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80E636">
      <w:pPr>
        <w:jc w:val="center"/>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rPr>
        <w:t>德阳经开区人民医院改扩建项目</w:t>
      </w:r>
      <w:r>
        <w:rPr>
          <w:rFonts w:hint="default" w:ascii="Times New Roman" w:hAnsi="Times New Roman" w:eastAsia="方正小标宋简体" w:cs="Times New Roman"/>
          <w:sz w:val="44"/>
          <w:szCs w:val="44"/>
          <w:lang w:eastAsia="zh-CN"/>
        </w:rPr>
        <w:t>情况</w:t>
      </w:r>
    </w:p>
    <w:p w14:paraId="56B21F48">
      <w:pPr>
        <w:keepNext w:val="0"/>
        <w:keepLines w:val="0"/>
        <w:pageBreakBefore w:val="0"/>
        <w:widowControl w:val="0"/>
        <w:kinsoku/>
        <w:wordWrap/>
        <w:overflowPunct/>
        <w:topLinePunct w:val="0"/>
        <w:autoSpaceDE/>
        <w:autoSpaceDN/>
        <w:bidi w:val="0"/>
        <w:adjustRightInd/>
        <w:spacing w:line="590" w:lineRule="exact"/>
        <w:ind w:firstLine="640" w:firstLineChars="200"/>
        <w:textAlignment w:val="auto"/>
        <w:rPr>
          <w:rFonts w:hint="default" w:ascii="Times New Roman" w:hAnsi="Times New Roman" w:eastAsia="仿宋" w:cs="Times New Roman"/>
          <w:b/>
          <w:sz w:val="32"/>
          <w:szCs w:val="32"/>
        </w:rPr>
      </w:pPr>
      <w:r>
        <w:rPr>
          <w:rFonts w:hint="default" w:ascii="Times New Roman" w:hAnsi="Times New Roman" w:eastAsia="黑体" w:cs="Times New Roman"/>
          <w:sz w:val="32"/>
          <w:szCs w:val="32"/>
        </w:rPr>
        <w:t>一、项目基本情况</w:t>
      </w:r>
    </w:p>
    <w:p w14:paraId="7A1EE9E3">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（一）行业专项规划概况</w:t>
      </w:r>
    </w:p>
    <w:p w14:paraId="2F4B3BE1">
      <w:pPr>
        <w:keepNext w:val="0"/>
        <w:keepLines w:val="0"/>
        <w:pageBreakBefore w:val="0"/>
        <w:widowControl w:val="0"/>
        <w:suppressLineNumbers w:val="0"/>
        <w:kinsoku/>
        <w:wordWrap/>
        <w:overflowPunct/>
        <w:topLinePunct w:val="0"/>
        <w:autoSpaceDE/>
        <w:autoSpaceDN/>
        <w:bidi w:val="0"/>
        <w:adjustRightInd/>
        <w:snapToGrid/>
        <w:spacing w:line="590" w:lineRule="exact"/>
        <w:ind w:firstLine="643"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color w:val="000000"/>
          <w:kern w:val="0"/>
          <w:sz w:val="32"/>
          <w:szCs w:val="32"/>
          <w:lang w:val="en-US" w:eastAsia="zh-CN" w:bidi="ar"/>
        </w:rPr>
        <w:t xml:space="preserve">1.德阳市社会发展与国民经济情况 </w:t>
      </w:r>
    </w:p>
    <w:p w14:paraId="35B146AA">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德阳市地处四川成都平原腹心地带，正加快建设全省经济副中心城市，打造装备智造之都、改革开放高地、古蜀文化名城、美丽幸福家园新“四张名片”。现辖旌阳、罗江、广汉、什邡、绵竹、中江六县（市、区）和国家级德阳经济技术开发区、国家级德阳高新技术产业开发区，幅员面积5,911平方公里，人口 345.6万，经济总量、增速和规模以上工业增加值等主要经济指标均居四川前列。2021年德阳实现地区生产总值 2,656.56亿元，同比增长8.7%，两年平均增长 5.6%。其中，第一产业增加值 281.33亿元，同比增长7.3%，两年平均增长5.4%；第二产业增加值1,283.32亿元，同比增长8.3%，两年平均增长4.7%；第三产业增加值1,091.91 亿元，同比增长9.5%，两年平均增长 6.6%。 </w:t>
      </w:r>
    </w:p>
    <w:p w14:paraId="50D829D7">
      <w:pPr>
        <w:keepNext w:val="0"/>
        <w:keepLines w:val="0"/>
        <w:pageBreakBefore w:val="0"/>
        <w:widowControl w:val="0"/>
        <w:suppressLineNumbers w:val="0"/>
        <w:kinsoku/>
        <w:wordWrap/>
        <w:overflowPunct/>
        <w:topLinePunct w:val="0"/>
        <w:autoSpaceDE/>
        <w:autoSpaceDN/>
        <w:bidi w:val="0"/>
        <w:adjustRightInd/>
        <w:snapToGrid/>
        <w:spacing w:line="590" w:lineRule="exact"/>
        <w:ind w:firstLine="643"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color w:val="000000"/>
          <w:kern w:val="0"/>
          <w:sz w:val="32"/>
          <w:szCs w:val="32"/>
          <w:lang w:val="en-US" w:eastAsia="zh-CN" w:bidi="ar"/>
        </w:rPr>
        <w:t xml:space="preserve">2.德阳市医疗行业现状 </w:t>
      </w:r>
    </w:p>
    <w:p w14:paraId="4EA8A719">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据《2021年德阳市卫生健康事业发展统计公报》，截止2021 年底，德阳市有医疗卫生机构 2251个，其中医院90个（公立医院31个，民营医院59个），床位2.72万张，其中每千人口医疗卫生机构床位数7.86张。根据《2021年成都市卫生健康事业发展统计公报》，2021年成都市医疗卫生机构12497个，其中医院 692 个。全市医疗卫生机构床位数16.08万张，每千人口床位数7.59张。虽然德阳市提出要实现成德同城化发展，但是德阳市的医疗卫生资源跟成都相比还有很大差距。根据《德阳市市域城镇体系规划和德阳市城市总体规划(2016-2030)》，到2030年市域总人口约 460～480 万人，其中城镇人口 310～320 万人。届时，以目前的资源配置水平发展速度届时德阳市的医疗卫生资源还将面临更加紧张的局面。“十四五”时期是我国全面建成小康社会的决胜阶段，是德阳市大力实施成德同城化发展战略，打造成都北部新城的重要战略机遇期，也是健全基本医疗卫生制度、推进健康德阳建设的关键时期。当前，德阳市医疗卫生 </w:t>
      </w:r>
    </w:p>
    <w:p w14:paraId="58F68881">
      <w:pPr>
        <w:keepNext w:val="0"/>
        <w:keepLines w:val="0"/>
        <w:pageBreakBefore w:val="0"/>
        <w:widowControl w:val="0"/>
        <w:suppressLineNumbers w:val="0"/>
        <w:kinsoku/>
        <w:wordWrap/>
        <w:overflowPunct/>
        <w:topLinePunct w:val="0"/>
        <w:autoSpaceDE/>
        <w:autoSpaceDN/>
        <w:bidi w:val="0"/>
        <w:adjustRightInd/>
        <w:snapToGrid/>
        <w:spacing w:line="59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资源总量不足、结构不优、分布不均、供需失调等问题仍比较突出，与人民群众的健康需求还有一定差距。在国家政府原来越重视人民健康和广大人民群众日益增长的医疗需求背景下，德阳市急需要加大医疗卫生资源的投入，满足社会经济同步发展需要。 </w:t>
      </w:r>
    </w:p>
    <w:p w14:paraId="4BD51E85">
      <w:pPr>
        <w:keepNext w:val="0"/>
        <w:keepLines w:val="0"/>
        <w:pageBreakBefore w:val="0"/>
        <w:widowControl w:val="0"/>
        <w:suppressLineNumbers w:val="0"/>
        <w:kinsoku/>
        <w:wordWrap/>
        <w:overflowPunct/>
        <w:topLinePunct w:val="0"/>
        <w:autoSpaceDE/>
        <w:autoSpaceDN/>
        <w:bidi w:val="0"/>
        <w:adjustRightInd/>
        <w:snapToGrid/>
        <w:spacing w:line="590" w:lineRule="exact"/>
        <w:ind w:firstLine="643" w:firstLineChars="200"/>
        <w:jc w:val="left"/>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color w:val="000000"/>
          <w:kern w:val="0"/>
          <w:sz w:val="32"/>
          <w:szCs w:val="32"/>
          <w:lang w:val="en-US" w:eastAsia="zh-CN" w:bidi="ar"/>
        </w:rPr>
        <w:t xml:space="preserve">（二）项目情况 </w:t>
      </w:r>
    </w:p>
    <w:p w14:paraId="7B4708F9">
      <w:pPr>
        <w:keepNext w:val="0"/>
        <w:keepLines w:val="0"/>
        <w:pageBreakBefore w:val="0"/>
        <w:widowControl w:val="0"/>
        <w:suppressLineNumbers w:val="0"/>
        <w:kinsoku/>
        <w:wordWrap/>
        <w:overflowPunct/>
        <w:topLinePunct w:val="0"/>
        <w:autoSpaceDE/>
        <w:autoSpaceDN/>
        <w:bidi w:val="0"/>
        <w:adjustRightInd/>
        <w:snapToGrid/>
        <w:spacing w:line="590" w:lineRule="exact"/>
        <w:ind w:firstLine="643"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color w:val="000000"/>
          <w:kern w:val="0"/>
          <w:sz w:val="32"/>
          <w:szCs w:val="32"/>
          <w:lang w:val="en-US" w:eastAsia="zh-CN" w:bidi="ar"/>
        </w:rPr>
        <w:t xml:space="preserve">1.参与主体 </w:t>
      </w:r>
    </w:p>
    <w:p w14:paraId="41AE6D68">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项目业主单位：德阳经济技术开发区重点工程建设中心 </w:t>
      </w:r>
    </w:p>
    <w:p w14:paraId="34E4BFB1">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单位地址：德阳市旌阳区岷山路二段351号 </w:t>
      </w:r>
    </w:p>
    <w:p w14:paraId="1C93C5F4">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590" w:lineRule="exact"/>
        <w:ind w:firstLine="643" w:firstLineChars="200"/>
        <w:jc w:val="left"/>
        <w:textAlignment w:val="auto"/>
        <w:rPr>
          <w:rFonts w:hint="default" w:ascii="Times New Roman" w:hAnsi="Times New Roman" w:eastAsia="仿宋_GB2312" w:cs="Times New Roman"/>
          <w:b/>
          <w:bCs/>
          <w:color w:val="000000"/>
          <w:kern w:val="0"/>
          <w:sz w:val="32"/>
          <w:szCs w:val="32"/>
          <w:lang w:val="en-US" w:eastAsia="zh-CN" w:bidi="ar"/>
        </w:rPr>
      </w:pPr>
      <w:r>
        <w:rPr>
          <w:rFonts w:hint="default" w:ascii="Times New Roman" w:hAnsi="Times New Roman" w:eastAsia="仿宋_GB2312" w:cs="Times New Roman"/>
          <w:b/>
          <w:bCs/>
          <w:color w:val="000000"/>
          <w:kern w:val="0"/>
          <w:sz w:val="32"/>
          <w:szCs w:val="32"/>
          <w:lang w:val="en-US" w:eastAsia="zh-CN" w:bidi="ar"/>
        </w:rPr>
        <w:t xml:space="preserve">2.项目概况 </w:t>
      </w:r>
    </w:p>
    <w:p w14:paraId="0C4F43B0">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本项目属于具有一定收益的公益性项目。 </w:t>
      </w:r>
    </w:p>
    <w:p w14:paraId="20BBF328">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建设内容及规模 ：</w:t>
      </w:r>
    </w:p>
    <w:p w14:paraId="20119B6F">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德阳经开区人民医院改扩建项目规划建设分两期进行，一期建设内容为新建医疗综合楼约35000平方米，改建原有门诊楼，智慧医院信息化建设，购置医疗设备等；二期规划建筑净用地面积约100亩，总建筑面积约8.8万平方米，主要建设内容包括：土建、装修及安装工程、附属配套设施等。 </w:t>
      </w:r>
    </w:p>
    <w:p w14:paraId="38699987">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项目选址 ：本项目位于德阳经开区内</w:t>
      </w:r>
    </w:p>
    <w:p w14:paraId="0A7E0286">
      <w:pPr>
        <w:keepNext w:val="0"/>
        <w:keepLines w:val="0"/>
        <w:pageBreakBefore w:val="0"/>
        <w:widowControl w:val="0"/>
        <w:kinsoku/>
        <w:wordWrap/>
        <w:overflowPunct/>
        <w:topLinePunct w:val="0"/>
        <w:autoSpaceDE/>
        <w:autoSpaceDN/>
        <w:bidi w:val="0"/>
        <w:adjustRightInd/>
        <w:spacing w:line="590" w:lineRule="exact"/>
        <w:ind w:firstLine="640" w:firstLineChars="200"/>
        <w:textAlignment w:val="auto"/>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二、经济社会效益分析</w:t>
      </w:r>
    </w:p>
    <w:p w14:paraId="3448E086">
      <w:pPr>
        <w:keepNext w:val="0"/>
        <w:keepLines w:val="0"/>
        <w:pageBreakBefore w:val="0"/>
        <w:widowControl w:val="0"/>
        <w:suppressLineNumbers w:val="0"/>
        <w:kinsoku/>
        <w:wordWrap/>
        <w:overflowPunct/>
        <w:topLinePunct w:val="0"/>
        <w:autoSpaceDE/>
        <w:autoSpaceDN/>
        <w:bidi w:val="0"/>
        <w:adjustRightInd/>
        <w:snapToGrid/>
        <w:spacing w:line="590" w:lineRule="exact"/>
        <w:ind w:left="0" w:leftChars="0" w:firstLine="643" w:firstLineChars="200"/>
        <w:jc w:val="left"/>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b/>
          <w:bCs/>
          <w:color w:val="000000"/>
          <w:kern w:val="0"/>
          <w:sz w:val="32"/>
          <w:szCs w:val="32"/>
          <w:lang w:val="en-US" w:eastAsia="zh-CN" w:bidi="ar"/>
        </w:rPr>
        <w:t xml:space="preserve">（一）经济效益分析 </w:t>
      </w:r>
    </w:p>
    <w:p w14:paraId="17AE8F6E">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经济效益方面，本项目的实施对水泥、钢筋、砂石等建筑材料的需求量巨大，各种建筑材料以及相关的房地产、运输业将因此受益。同时，项目的实施能够带动第三产业的发展，当地居民可从第三产业的消费中获取相当的收入，在第三产业的带动下，本地区的农业、餐饮服务业等行业将会产生乘数效应。同时，该项目有效的提高了德阳市的医疗水平、促进经济社会的发展。对德阳市医疗服务设施建设进行研究与建设，可以促进德阳市医疗服务事业的发展，满足德阳市居民的医疗需求，促进德阳市经济 </w:t>
      </w:r>
    </w:p>
    <w:p w14:paraId="56D4958F">
      <w:pPr>
        <w:keepNext w:val="0"/>
        <w:keepLines w:val="0"/>
        <w:pageBreakBefore w:val="0"/>
        <w:widowControl w:val="0"/>
        <w:suppressLineNumbers w:val="0"/>
        <w:kinsoku/>
        <w:wordWrap/>
        <w:overflowPunct/>
        <w:topLinePunct w:val="0"/>
        <w:autoSpaceDE/>
        <w:autoSpaceDN/>
        <w:bidi w:val="0"/>
        <w:adjustRightInd/>
        <w:snapToGrid/>
        <w:spacing w:line="59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社会发展，从而促进全社会经济可持续发展，最终为构建社会主义和谐社会打下坚实的基础。 </w:t>
      </w:r>
    </w:p>
    <w:p w14:paraId="5A61ED5A">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本项目实施对促进德阳市的社会经济发展具有重要的现实意义，是拉动投资和消费需求，完善城市产业功能结构，带动服务产业发展的重要动因之一。 </w:t>
      </w:r>
    </w:p>
    <w:p w14:paraId="34B03F9E">
      <w:pPr>
        <w:keepNext w:val="0"/>
        <w:keepLines w:val="0"/>
        <w:pageBreakBefore w:val="0"/>
        <w:widowControl w:val="0"/>
        <w:suppressLineNumbers w:val="0"/>
        <w:kinsoku/>
        <w:wordWrap/>
        <w:overflowPunct/>
        <w:topLinePunct w:val="0"/>
        <w:autoSpaceDE/>
        <w:autoSpaceDN/>
        <w:bidi w:val="0"/>
        <w:adjustRightInd/>
        <w:snapToGrid/>
        <w:spacing w:line="590" w:lineRule="exact"/>
        <w:ind w:firstLine="643" w:firstLineChars="200"/>
        <w:jc w:val="left"/>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color w:val="000000"/>
          <w:kern w:val="0"/>
          <w:sz w:val="32"/>
          <w:szCs w:val="32"/>
          <w:lang w:val="en-US" w:eastAsia="zh-CN" w:bidi="ar"/>
        </w:rPr>
        <w:t xml:space="preserve">（二）社会效益分析 </w:t>
      </w:r>
    </w:p>
    <w:p w14:paraId="37523F25">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社会效益方面，项目的建设对改善德阳经开区人民医院就医环境，提高德阳市经开区医疗服务水平具有一定的意义。德阳经开区人民医院将是德阳市为数不多的三级甲等综合医院之一，地处德阳市经开区，交通便利，地理位置优势突出，加之离德阳市较近的周边市、县、乡镇的老百姓，该院医疗业务的辐射面积大大超过常住人口，医院业务大大增加，业务量与日俱增，门诊人次日益增多。同时该院担负着医疗、教学、科研、预防、保健、康复等诸多重要任务，随着社会的发展和人民生活水平的提高，对医院的医疗功能的要求也越来越高，医院需要新增必要的医疗项目，满足人民的健康需要。但由于在早期的建设中缺乏规划指导，建筑位置不合理，一些老旧、低矮的建筑零星分布，对开展新的医疗项目和医院医疗卫生设施水平的提高具有很大的束缚。    </w:t>
      </w:r>
    </w:p>
    <w:p w14:paraId="179AF5FF">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本项目的建成能促进德阳经开区人民医院医疗医技设施的完善，改善就医环境，带动地区医疗卫生事业的发展。</w:t>
      </w:r>
    </w:p>
    <w:p w14:paraId="7500CB7C">
      <w:pPr>
        <w:keepNext w:val="0"/>
        <w:keepLines w:val="0"/>
        <w:pageBreakBefore w:val="0"/>
        <w:widowControl w:val="0"/>
        <w:numPr>
          <w:ilvl w:val="0"/>
          <w:numId w:val="1"/>
        </w:numPr>
        <w:kinsoku/>
        <w:wordWrap/>
        <w:overflowPunct/>
        <w:topLinePunct w:val="0"/>
        <w:autoSpaceDE/>
        <w:autoSpaceDN/>
        <w:bidi w:val="0"/>
        <w:adjustRightInd/>
        <w:snapToGrid/>
        <w:spacing w:line="590" w:lineRule="exact"/>
        <w:ind w:left="190" w:leftChars="0" w:firstLine="640" w:firstLineChars="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项目投资估算及资金筹措方案</w:t>
      </w:r>
    </w:p>
    <w:p w14:paraId="46675D3A">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w:t>
      </w:r>
      <w:r>
        <w:rPr>
          <w:rFonts w:hint="default" w:ascii="Times New Roman" w:hAnsi="Times New Roman" w:eastAsia="楷体_GB2312" w:cs="Times New Roman"/>
          <w:b/>
          <w:sz w:val="32"/>
          <w:szCs w:val="32"/>
        </w:rPr>
        <w:tab/>
      </w:r>
      <w:r>
        <w:rPr>
          <w:rFonts w:hint="default" w:ascii="Times New Roman" w:hAnsi="Times New Roman" w:eastAsia="楷体_GB2312" w:cs="Times New Roman"/>
          <w:b/>
          <w:sz w:val="32"/>
          <w:szCs w:val="32"/>
        </w:rPr>
        <w:t>投资估算</w:t>
      </w:r>
    </w:p>
    <w:p w14:paraId="4EF5B9FD">
      <w:pPr>
        <w:keepNext w:val="0"/>
        <w:keepLines w:val="0"/>
        <w:pageBreakBefore w:val="0"/>
        <w:widowControl/>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color w:val="000000"/>
          <w:kern w:val="0"/>
          <w:sz w:val="32"/>
          <w:szCs w:val="32"/>
          <w:lang w:val="en-US" w:eastAsia="zh-CN" w:bidi="ar"/>
        </w:rPr>
        <w:sectPr>
          <w:footerReference r:id="rId3" w:type="default"/>
          <w:pgSz w:w="11906" w:h="16838"/>
          <w:pgMar w:top="2098" w:right="1474" w:bottom="1984" w:left="1587" w:header="851" w:footer="992" w:gutter="0"/>
          <w:pgNumType w:fmt="numberInDash"/>
          <w:cols w:space="425" w:num="1"/>
          <w:docGrid w:type="lines" w:linePitch="312" w:charSpace="0"/>
        </w:sectPr>
      </w:pPr>
      <w:r>
        <w:rPr>
          <w:rFonts w:hint="default" w:ascii="Times New Roman" w:hAnsi="Times New Roman" w:eastAsia="仿宋_GB2312" w:cs="Times New Roman"/>
          <w:color w:val="000000"/>
          <w:kern w:val="0"/>
          <w:sz w:val="32"/>
          <w:szCs w:val="32"/>
          <w:lang w:val="en-US" w:eastAsia="zh-CN" w:bidi="ar"/>
        </w:rPr>
        <w:t>德阳经开区人民医院改扩建项目总投资金额为110000.00万元，其中工程建设费用74332.10万元，工程建设其他费用 25609.09万元，建设管理费用939.76万元，基本预备费4044.05万元，建设期利息费用为5000.00万元， 发行费用75.00万元。</w:t>
      </w:r>
    </w:p>
    <w:p w14:paraId="421D08EB">
      <w:pPr>
        <w:keepNext w:val="0"/>
        <w:keepLines w:val="0"/>
        <w:pageBreakBefore w:val="0"/>
        <w:numPr>
          <w:ilvl w:val="0"/>
          <w:numId w:val="2"/>
        </w:numPr>
        <w:kinsoku/>
        <w:wordWrap/>
        <w:overflowPunct/>
        <w:topLinePunct w:val="0"/>
        <w:autoSpaceDE/>
        <w:autoSpaceDN/>
        <w:bidi w:val="0"/>
        <w:spacing w:line="50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资金筹措方案</w:t>
      </w:r>
    </w:p>
    <w:p w14:paraId="2F450419">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1.资金筹集情况</w:t>
      </w:r>
    </w:p>
    <w:p w14:paraId="081776A7">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项目建设总投资为110000.00万元，其中资本金35000.00 万元政府财政出资，占总投资的31.82%，资本金按照项目实施进度逐步落实到位，通过发行75000.00 万元专项债券来解决资金缺口，分三年发行，2023年发行20000.00万元，2024年发行 10000.00万元，2025年发行45000.00万元，发行利息按照每年 4.00%计算。</w:t>
      </w:r>
    </w:p>
    <w:p w14:paraId="4FFD92CC">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2.资金使用计划</w:t>
      </w:r>
    </w:p>
    <w:p w14:paraId="5CAB9F10">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本项目发行75000.00万元，发行筹集资金用于建设德阳经开区人民医院以及购置相应的设备设施。</w:t>
      </w:r>
    </w:p>
    <w:p w14:paraId="13509751">
      <w:pPr>
        <w:keepNext w:val="0"/>
        <w:keepLines w:val="0"/>
        <w:pageBreakBefore w:val="0"/>
        <w:widowControl w:val="0"/>
        <w:suppressLineNumbers w:val="0"/>
        <w:kinsoku/>
        <w:wordWrap/>
        <w:overflowPunct/>
        <w:topLinePunct w:val="0"/>
        <w:autoSpaceDE/>
        <w:autoSpaceDN/>
        <w:bidi w:val="0"/>
        <w:adjustRightInd/>
        <w:snapToGrid/>
        <w:spacing w:line="590" w:lineRule="exact"/>
        <w:ind w:firstLine="643" w:firstLineChars="200"/>
        <w:jc w:val="center"/>
        <w:textAlignment w:val="auto"/>
        <w:rPr>
          <w:rFonts w:hint="default" w:ascii="Times New Roman" w:hAnsi="Times New Roman" w:eastAsia="仿宋_GB2312" w:cs="Times New Roman"/>
          <w:b/>
          <w:bCs/>
          <w:color w:val="000000"/>
          <w:kern w:val="0"/>
          <w:sz w:val="32"/>
          <w:szCs w:val="32"/>
          <w:lang w:val="en-US" w:eastAsia="zh-CN" w:bidi="ar"/>
        </w:rPr>
      </w:pPr>
      <w:r>
        <w:rPr>
          <w:rFonts w:hint="default" w:ascii="Times New Roman" w:hAnsi="Times New Roman" w:eastAsia="仿宋_GB2312" w:cs="Times New Roman"/>
          <w:b/>
          <w:bCs/>
          <w:color w:val="000000"/>
          <w:kern w:val="0"/>
          <w:sz w:val="32"/>
          <w:szCs w:val="32"/>
          <w:lang w:val="en-US" w:eastAsia="zh-CN" w:bidi="ar"/>
        </w:rPr>
        <w:t>资金使用计划表</w:t>
      </w:r>
    </w:p>
    <w:p w14:paraId="1EB61776">
      <w:pPr>
        <w:keepNext w:val="0"/>
        <w:keepLines w:val="0"/>
        <w:pageBreakBefore w:val="0"/>
        <w:widowControl w:val="0"/>
        <w:suppressLineNumbers w:val="0"/>
        <w:kinsoku/>
        <w:wordWrap/>
        <w:overflowPunct/>
        <w:topLinePunct w:val="0"/>
        <w:autoSpaceDE/>
        <w:autoSpaceDN/>
        <w:bidi w:val="0"/>
        <w:adjustRightInd/>
        <w:snapToGrid/>
        <w:spacing w:line="590" w:lineRule="exact"/>
        <w:ind w:firstLine="420" w:firstLineChars="200"/>
        <w:jc w:val="center"/>
        <w:textAlignment w:val="auto"/>
        <w:rPr>
          <w:rFonts w:hint="default" w:ascii="Times New Roman" w:hAnsi="Times New Roman" w:eastAsia="仿宋_GB2312" w:cs="Times New Roman"/>
          <w:b/>
          <w:bCs/>
          <w:color w:val="000000"/>
          <w:kern w:val="0"/>
          <w:sz w:val="32"/>
          <w:szCs w:val="32"/>
          <w:lang w:val="en-US" w:eastAsia="zh-CN" w:bidi="ar"/>
        </w:rPr>
      </w:pPr>
      <w:r>
        <w:rPr>
          <w:rFonts w:hint="default" w:ascii="Times New Roman" w:hAnsi="Times New Roman" w:cs="Times New Roman"/>
        </w:rPr>
        <w:drawing>
          <wp:anchor distT="0" distB="0" distL="114300" distR="114300" simplePos="0" relativeHeight="251659264" behindDoc="0" locked="0" layoutInCell="1" allowOverlap="1">
            <wp:simplePos x="0" y="0"/>
            <wp:positionH relativeFrom="column">
              <wp:posOffset>76200</wp:posOffset>
            </wp:positionH>
            <wp:positionV relativeFrom="paragraph">
              <wp:posOffset>42545</wp:posOffset>
            </wp:positionV>
            <wp:extent cx="5612765" cy="2269490"/>
            <wp:effectExtent l="0" t="0" r="6985" b="1651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5"/>
                    <a:stretch>
                      <a:fillRect/>
                    </a:stretch>
                  </pic:blipFill>
                  <pic:spPr>
                    <a:xfrm>
                      <a:off x="0" y="0"/>
                      <a:ext cx="5612765" cy="2269490"/>
                    </a:xfrm>
                    <a:prstGeom prst="rect">
                      <a:avLst/>
                    </a:prstGeom>
                    <a:noFill/>
                    <a:ln>
                      <a:noFill/>
                    </a:ln>
                  </pic:spPr>
                </pic:pic>
              </a:graphicData>
            </a:graphic>
          </wp:anchor>
        </w:drawing>
      </w:r>
    </w:p>
    <w:p w14:paraId="519BF5B4">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color w:val="000000"/>
          <w:kern w:val="0"/>
          <w:sz w:val="32"/>
          <w:szCs w:val="32"/>
          <w:lang w:val="en-US" w:eastAsia="zh-CN" w:bidi="ar"/>
        </w:rPr>
      </w:pPr>
    </w:p>
    <w:p w14:paraId="0F43BB33">
      <w:pPr>
        <w:keepNext w:val="0"/>
        <w:keepLines w:val="0"/>
        <w:pageBreakBefore w:val="0"/>
        <w:widowControl/>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color w:val="000000"/>
          <w:kern w:val="0"/>
          <w:sz w:val="32"/>
          <w:szCs w:val="32"/>
          <w:lang w:val="en-US" w:eastAsia="zh-CN" w:bidi="ar"/>
        </w:rPr>
      </w:pPr>
    </w:p>
    <w:p w14:paraId="21EBAC3E">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color w:val="000000"/>
          <w:kern w:val="0"/>
          <w:sz w:val="32"/>
          <w:szCs w:val="32"/>
          <w:lang w:val="en-US" w:eastAsia="zh-CN" w:bidi="ar"/>
        </w:rPr>
      </w:pPr>
    </w:p>
    <w:p w14:paraId="13B31F7D">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590" w:lineRule="exact"/>
        <w:jc w:val="left"/>
        <w:textAlignment w:val="auto"/>
        <w:rPr>
          <w:rFonts w:hint="default" w:ascii="Times New Roman" w:hAnsi="Times New Roman" w:eastAsia="仿宋_GB2312" w:cs="Times New Roman"/>
          <w:b/>
          <w:bCs/>
          <w:color w:val="000000"/>
          <w:kern w:val="0"/>
          <w:sz w:val="32"/>
          <w:szCs w:val="32"/>
          <w:lang w:val="en-US" w:eastAsia="zh-CN" w:bidi="ar"/>
        </w:rPr>
      </w:pPr>
    </w:p>
    <w:p w14:paraId="46C2B1DC">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仿宋_GB2312" w:cs="Times New Roman"/>
          <w:b/>
          <w:sz w:val="32"/>
          <w:szCs w:val="32"/>
        </w:rPr>
      </w:pPr>
    </w:p>
    <w:p w14:paraId="6A01789F">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840" w:leftChars="0"/>
        <w:textAlignment w:val="auto"/>
        <w:rPr>
          <w:rFonts w:hint="default" w:ascii="Times New Roman" w:hAnsi="Times New Roman" w:eastAsia="黑体" w:cs="Times New Roman"/>
          <w:sz w:val="32"/>
          <w:szCs w:val="32"/>
        </w:rPr>
      </w:pPr>
    </w:p>
    <w:p w14:paraId="12127765">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640" w:leftChars="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eastAsia="zh-CN"/>
        </w:rPr>
        <w:t>四、</w:t>
      </w:r>
      <w:r>
        <w:rPr>
          <w:rFonts w:hint="default" w:ascii="Times New Roman" w:hAnsi="Times New Roman" w:eastAsia="黑体" w:cs="Times New Roman"/>
          <w:sz w:val="32"/>
          <w:szCs w:val="32"/>
        </w:rPr>
        <w:t>项目预期收益、成本及融资平衡情况</w:t>
      </w:r>
    </w:p>
    <w:p w14:paraId="7FA09174">
      <w:pPr>
        <w:keepNext w:val="0"/>
        <w:keepLines w:val="0"/>
        <w:pageBreakBefore w:val="0"/>
        <w:widowControl w:val="0"/>
        <w:kinsoku/>
        <w:wordWrap/>
        <w:overflowPunct/>
        <w:topLinePunct w:val="0"/>
        <w:autoSpaceDE/>
        <w:autoSpaceDN/>
        <w:bidi w:val="0"/>
        <w:adjustRightInd/>
        <w:snapToGrid/>
        <w:spacing w:line="590" w:lineRule="exact"/>
        <w:ind w:left="0"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（一）预期收益</w:t>
      </w:r>
    </w:p>
    <w:p w14:paraId="76ACF162">
      <w:pPr>
        <w:keepNext w:val="0"/>
        <w:keepLines w:val="0"/>
        <w:pageBreakBefore w:val="0"/>
        <w:widowControl w:val="0"/>
        <w:kinsoku/>
        <w:wordWrap/>
        <w:overflowPunct/>
        <w:topLinePunct w:val="0"/>
        <w:autoSpaceDE/>
        <w:autoSpaceDN/>
        <w:bidi w:val="0"/>
        <w:adjustRightInd/>
        <w:snapToGrid/>
        <w:spacing w:line="590" w:lineRule="exact"/>
        <w:ind w:left="0" w:firstLine="643" w:firstLineChars="20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1.项目收入</w:t>
      </w:r>
    </w:p>
    <w:p w14:paraId="4D9862FD">
      <w:pPr>
        <w:keepNext w:val="0"/>
        <w:keepLines w:val="0"/>
        <w:pageBreakBefore w:val="0"/>
        <w:kinsoku/>
        <w:wordWrap/>
        <w:overflowPunct/>
        <w:topLinePunct w:val="0"/>
        <w:autoSpaceDE/>
        <w:autoSpaceDN/>
        <w:bidi w:val="0"/>
        <w:spacing w:line="5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（1）项目收入可行性</w:t>
      </w:r>
    </w:p>
    <w:p w14:paraId="14D4245F">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根据财政部《关于试点发展项目收益与融资自求平衡的地方政府专项债券品种的通知》（财预[2017]89 号文），专项债券对应的项目取得的政府性基金或专项收入，应当按照该项目对应的专项债券余额统筹安排资金，专门用于偿还到期债券本金，不得通过其他项目对应的项目收益偿还到期债券本金。本次专项债券还本付息所用资金全部来源于本项目对应的财政性基金收入或财政专项收入。</w:t>
      </w:r>
    </w:p>
    <w:p w14:paraId="4D1042E9">
      <w:pPr>
        <w:keepNext w:val="0"/>
        <w:keepLines w:val="0"/>
        <w:pageBreakBefore w:val="0"/>
        <w:widowControl w:val="0"/>
        <w:numPr>
          <w:ilvl w:val="0"/>
          <w:numId w:val="3"/>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项目收入的分类</w:t>
      </w:r>
    </w:p>
    <w:p w14:paraId="3EC1DB40">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本项目测算的收入主要为本医院正常运营产生的住院收入、门诊收入及停车位收入。</w:t>
      </w:r>
    </w:p>
    <w:p w14:paraId="0F2B91BB">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（3）项目收入预测</w:t>
      </w:r>
    </w:p>
    <w:p w14:paraId="6C68EBE7">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该项目收入来源主要为本医院正常运营产生的住院收入、门诊收入及停车位收入等，预期收入由本项目产生，项目收入与项目建设内容密切匹配；收入预测类型合理，收入实现具有可实现性；收入预测取值参考市德阳市及周边行业标准及以往年度同性质项目运营收入作为支撑；项目收入测算有计算构成，有收入测算明细。</w:t>
      </w:r>
    </w:p>
    <w:p w14:paraId="51C68065">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color w:val="000000"/>
          <w:kern w:val="0"/>
          <w:sz w:val="32"/>
          <w:szCs w:val="32"/>
          <w:lang w:val="en-US" w:eastAsia="zh-CN" w:bidi="ar"/>
        </w:rPr>
      </w:pPr>
    </w:p>
    <w:p w14:paraId="53B09B3A">
      <w:pPr>
        <w:keepNext w:val="0"/>
        <w:keepLines w:val="0"/>
        <w:pageBreakBefore w:val="0"/>
        <w:widowControl w:val="0"/>
        <w:numPr>
          <w:ilvl w:val="0"/>
          <w:numId w:val="0"/>
        </w:numPr>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sz w:val="32"/>
          <w:szCs w:val="32"/>
        </w:rPr>
        <w:sectPr>
          <w:pgSz w:w="11906" w:h="16838"/>
          <w:pgMar w:top="2098" w:right="1474" w:bottom="1984" w:left="1587" w:header="851" w:footer="992" w:gutter="0"/>
          <w:pgNumType w:fmt="numberInDash"/>
          <w:cols w:space="425" w:num="1"/>
          <w:docGrid w:type="lines" w:linePitch="312" w:charSpace="0"/>
        </w:sectPr>
      </w:pPr>
    </w:p>
    <w:p w14:paraId="7FAC528F">
      <w:pPr>
        <w:keepNext w:val="0"/>
        <w:keepLines w:val="0"/>
        <w:pageBreakBefore w:val="0"/>
        <w:widowControl w:val="0"/>
        <w:numPr>
          <w:ilvl w:val="0"/>
          <w:numId w:val="0"/>
        </w:numPr>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sz w:val="32"/>
          <w:szCs w:val="32"/>
        </w:rPr>
      </w:pPr>
      <w:r>
        <w:rPr>
          <w:rFonts w:hint="default" w:ascii="Times New Roman" w:hAnsi="Times New Roman" w:cs="Times New Roman"/>
        </w:rPr>
        <w:drawing>
          <wp:anchor distT="0" distB="0" distL="114300" distR="114300" simplePos="0" relativeHeight="251660288" behindDoc="0" locked="0" layoutInCell="1" allowOverlap="1">
            <wp:simplePos x="0" y="0"/>
            <wp:positionH relativeFrom="column">
              <wp:posOffset>-38100</wp:posOffset>
            </wp:positionH>
            <wp:positionV relativeFrom="paragraph">
              <wp:posOffset>328295</wp:posOffset>
            </wp:positionV>
            <wp:extent cx="8385175" cy="4298315"/>
            <wp:effectExtent l="0" t="0" r="15875" b="6985"/>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6"/>
                    <a:stretch>
                      <a:fillRect/>
                    </a:stretch>
                  </pic:blipFill>
                  <pic:spPr>
                    <a:xfrm>
                      <a:off x="0" y="0"/>
                      <a:ext cx="8385175" cy="4298315"/>
                    </a:xfrm>
                    <a:prstGeom prst="rect">
                      <a:avLst/>
                    </a:prstGeom>
                    <a:noFill/>
                    <a:ln>
                      <a:noFill/>
                    </a:ln>
                  </pic:spPr>
                </pic:pic>
              </a:graphicData>
            </a:graphic>
          </wp:anchor>
        </w:drawing>
      </w:r>
    </w:p>
    <w:p w14:paraId="738BEF7A">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p>
    <w:p w14:paraId="6965A928">
      <w:pPr>
        <w:keepNext w:val="0"/>
        <w:keepLines w:val="0"/>
        <w:pageBreakBefore w:val="0"/>
        <w:widowControl w:val="0"/>
        <w:kinsoku/>
        <w:wordWrap/>
        <w:overflowPunct/>
        <w:topLinePunct w:val="0"/>
        <w:autoSpaceDE/>
        <w:autoSpaceDN/>
        <w:bidi w:val="0"/>
        <w:adjustRightInd/>
        <w:snapToGrid/>
        <w:spacing w:line="590" w:lineRule="exact"/>
        <w:ind w:left="0" w:firstLine="643" w:firstLineChars="200"/>
        <w:textAlignment w:val="auto"/>
        <w:rPr>
          <w:rFonts w:hint="default" w:ascii="Times New Roman" w:hAnsi="Times New Roman" w:eastAsia="楷体_GB2312" w:cs="Times New Roman"/>
          <w:b/>
          <w:sz w:val="32"/>
          <w:szCs w:val="32"/>
        </w:rPr>
      </w:pPr>
    </w:p>
    <w:p w14:paraId="4C8E4A34">
      <w:pPr>
        <w:keepNext w:val="0"/>
        <w:keepLines w:val="0"/>
        <w:pageBreakBefore w:val="0"/>
        <w:widowControl w:val="0"/>
        <w:kinsoku/>
        <w:wordWrap/>
        <w:overflowPunct/>
        <w:topLinePunct w:val="0"/>
        <w:autoSpaceDE/>
        <w:autoSpaceDN/>
        <w:bidi w:val="0"/>
        <w:adjustRightInd/>
        <w:snapToGrid/>
        <w:spacing w:line="590" w:lineRule="exact"/>
        <w:jc w:val="left"/>
        <w:textAlignment w:val="auto"/>
        <w:rPr>
          <w:rFonts w:hint="default" w:ascii="Times New Roman" w:hAnsi="Times New Roman" w:eastAsia="仿宋_GB2312" w:cs="Times New Roman"/>
          <w:kern w:val="2"/>
          <w:sz w:val="32"/>
          <w:szCs w:val="32"/>
          <w:lang w:val="en-US" w:eastAsia="zh-CN" w:bidi="ar-SA"/>
        </w:rPr>
      </w:pPr>
    </w:p>
    <w:p w14:paraId="169B8C4C">
      <w:pPr>
        <w:bidi w:val="0"/>
        <w:rPr>
          <w:rFonts w:hint="default" w:ascii="Times New Roman" w:hAnsi="Times New Roman" w:cs="Times New Roman" w:eastAsiaTheme="minorEastAsia"/>
          <w:kern w:val="2"/>
          <w:sz w:val="21"/>
          <w:szCs w:val="24"/>
          <w:lang w:val="en-US" w:eastAsia="zh-CN" w:bidi="ar-SA"/>
        </w:rPr>
      </w:pPr>
    </w:p>
    <w:p w14:paraId="1236CA9F">
      <w:pPr>
        <w:bidi w:val="0"/>
        <w:rPr>
          <w:rFonts w:hint="default" w:ascii="Times New Roman" w:hAnsi="Times New Roman" w:cs="Times New Roman"/>
          <w:lang w:val="en-US" w:eastAsia="zh-CN"/>
        </w:rPr>
      </w:pPr>
    </w:p>
    <w:p w14:paraId="4E5684BD">
      <w:pPr>
        <w:bidi w:val="0"/>
        <w:rPr>
          <w:rFonts w:hint="default" w:ascii="Times New Roman" w:hAnsi="Times New Roman" w:cs="Times New Roman"/>
          <w:lang w:val="en-US" w:eastAsia="zh-CN"/>
        </w:rPr>
      </w:pPr>
    </w:p>
    <w:p w14:paraId="22C22437">
      <w:pPr>
        <w:bidi w:val="0"/>
        <w:rPr>
          <w:rFonts w:hint="default" w:ascii="Times New Roman" w:hAnsi="Times New Roman" w:cs="Times New Roman"/>
          <w:lang w:val="en-US" w:eastAsia="zh-CN"/>
        </w:rPr>
      </w:pPr>
    </w:p>
    <w:p w14:paraId="70E9BF4D">
      <w:pPr>
        <w:bidi w:val="0"/>
        <w:rPr>
          <w:rFonts w:hint="default" w:ascii="Times New Roman" w:hAnsi="Times New Roman" w:cs="Times New Roman"/>
          <w:lang w:val="en-US" w:eastAsia="zh-CN"/>
        </w:rPr>
      </w:pPr>
    </w:p>
    <w:p w14:paraId="38D073DB">
      <w:pPr>
        <w:bidi w:val="0"/>
        <w:rPr>
          <w:rFonts w:hint="default" w:ascii="Times New Roman" w:hAnsi="Times New Roman" w:cs="Times New Roman"/>
          <w:lang w:val="en-US" w:eastAsia="zh-CN"/>
        </w:rPr>
      </w:pPr>
    </w:p>
    <w:p w14:paraId="1ADD678E">
      <w:pPr>
        <w:bidi w:val="0"/>
        <w:rPr>
          <w:rFonts w:hint="default" w:ascii="Times New Roman" w:hAnsi="Times New Roman" w:cs="Times New Roman"/>
          <w:lang w:val="en-US" w:eastAsia="zh-CN"/>
        </w:rPr>
      </w:pPr>
    </w:p>
    <w:p w14:paraId="2B1CE5D6">
      <w:pPr>
        <w:bidi w:val="0"/>
        <w:rPr>
          <w:rFonts w:hint="default" w:ascii="Times New Roman" w:hAnsi="Times New Roman" w:cs="Times New Roman"/>
          <w:lang w:val="en-US" w:eastAsia="zh-CN"/>
        </w:rPr>
      </w:pPr>
    </w:p>
    <w:p w14:paraId="24F1F103">
      <w:pPr>
        <w:bidi w:val="0"/>
        <w:rPr>
          <w:rFonts w:hint="default" w:ascii="Times New Roman" w:hAnsi="Times New Roman" w:cs="Times New Roman"/>
          <w:lang w:val="en-US" w:eastAsia="zh-CN"/>
        </w:rPr>
      </w:pPr>
    </w:p>
    <w:p w14:paraId="02CC7D4A">
      <w:pPr>
        <w:bidi w:val="0"/>
        <w:rPr>
          <w:rFonts w:hint="default" w:ascii="Times New Roman" w:hAnsi="Times New Roman" w:cs="Times New Roman"/>
          <w:lang w:val="en-US" w:eastAsia="zh-CN"/>
        </w:rPr>
      </w:pPr>
    </w:p>
    <w:p w14:paraId="565419F0">
      <w:pPr>
        <w:bidi w:val="0"/>
        <w:rPr>
          <w:rFonts w:hint="default" w:ascii="Times New Roman" w:hAnsi="Times New Roman" w:cs="Times New Roman"/>
          <w:lang w:val="en-US" w:eastAsia="zh-CN"/>
        </w:rPr>
      </w:pPr>
    </w:p>
    <w:p w14:paraId="1799D9C1">
      <w:pPr>
        <w:bidi w:val="0"/>
        <w:rPr>
          <w:rFonts w:hint="default" w:ascii="Times New Roman" w:hAnsi="Times New Roman" w:cs="Times New Roman"/>
          <w:lang w:val="en-US" w:eastAsia="zh-CN"/>
        </w:rPr>
      </w:pPr>
    </w:p>
    <w:p w14:paraId="158ACDF1">
      <w:pPr>
        <w:bidi w:val="0"/>
        <w:rPr>
          <w:rFonts w:hint="default" w:ascii="Times New Roman" w:hAnsi="Times New Roman" w:cs="Times New Roman"/>
          <w:lang w:val="en-US" w:eastAsia="zh-CN"/>
        </w:rPr>
      </w:pPr>
    </w:p>
    <w:p w14:paraId="02DA7157">
      <w:pPr>
        <w:bidi w:val="0"/>
        <w:rPr>
          <w:rFonts w:hint="default" w:ascii="Times New Roman" w:hAnsi="Times New Roman" w:cs="Times New Roman"/>
          <w:lang w:val="en-US" w:eastAsia="zh-CN"/>
        </w:rPr>
      </w:pPr>
    </w:p>
    <w:p w14:paraId="44210B3A">
      <w:pPr>
        <w:bidi w:val="0"/>
        <w:rPr>
          <w:rFonts w:hint="default" w:ascii="Times New Roman" w:hAnsi="Times New Roman" w:cs="Times New Roman"/>
          <w:lang w:val="en-US" w:eastAsia="zh-CN"/>
        </w:rPr>
      </w:pPr>
    </w:p>
    <w:p w14:paraId="07D9C598">
      <w:pPr>
        <w:tabs>
          <w:tab w:val="left" w:pos="1073"/>
        </w:tabs>
        <w:bidi w:val="0"/>
        <w:jc w:val="left"/>
        <w:rPr>
          <w:rFonts w:hint="default" w:ascii="Times New Roman" w:hAnsi="Times New Roman" w:cs="Times New Roman"/>
          <w:lang w:val="en-US" w:eastAsia="zh-CN"/>
        </w:rPr>
      </w:pPr>
      <w:r>
        <w:rPr>
          <w:rFonts w:hint="default" w:ascii="Times New Roman" w:hAnsi="Times New Roman" w:cs="Times New Roman"/>
          <w:lang w:val="en-US" w:eastAsia="zh-CN"/>
        </w:rPr>
        <w:tab/>
      </w:r>
    </w:p>
    <w:p w14:paraId="1093A46D">
      <w:pPr>
        <w:tabs>
          <w:tab w:val="left" w:pos="1073"/>
        </w:tabs>
        <w:bidi w:val="0"/>
        <w:jc w:val="left"/>
        <w:rPr>
          <w:rFonts w:hint="default" w:ascii="Times New Roman" w:hAnsi="Times New Roman" w:cs="Times New Roman"/>
          <w:lang w:val="en-US" w:eastAsia="zh-CN"/>
        </w:rPr>
      </w:pPr>
    </w:p>
    <w:p w14:paraId="2AEE120E">
      <w:pPr>
        <w:tabs>
          <w:tab w:val="left" w:pos="728"/>
        </w:tabs>
        <w:bidi w:val="0"/>
        <w:jc w:val="left"/>
        <w:rPr>
          <w:rFonts w:hint="default" w:ascii="Times New Roman" w:hAnsi="Times New Roman" w:cs="Times New Roman"/>
          <w:lang w:val="en-US" w:eastAsia="zh-CN"/>
        </w:rPr>
      </w:pPr>
    </w:p>
    <w:p w14:paraId="77039A6C">
      <w:pPr>
        <w:tabs>
          <w:tab w:val="left" w:pos="728"/>
        </w:tabs>
        <w:bidi w:val="0"/>
        <w:jc w:val="left"/>
        <w:rPr>
          <w:rFonts w:hint="default" w:ascii="Times New Roman" w:hAnsi="Times New Roman" w:cs="Times New Roman"/>
          <w:lang w:val="en-US" w:eastAsia="zh-CN"/>
        </w:rPr>
      </w:pPr>
    </w:p>
    <w:p w14:paraId="75630B41">
      <w:pPr>
        <w:tabs>
          <w:tab w:val="left" w:pos="728"/>
        </w:tabs>
        <w:bidi w:val="0"/>
        <w:jc w:val="left"/>
        <w:rPr>
          <w:rFonts w:hint="default" w:ascii="Times New Roman" w:hAnsi="Times New Roman" w:cs="Times New Roman"/>
          <w:lang w:val="en-US" w:eastAsia="zh-CN"/>
        </w:rPr>
      </w:pPr>
    </w:p>
    <w:p w14:paraId="27D3A0F1">
      <w:pPr>
        <w:tabs>
          <w:tab w:val="left" w:pos="728"/>
        </w:tabs>
        <w:bidi w:val="0"/>
        <w:jc w:val="left"/>
        <w:rPr>
          <w:rFonts w:hint="default" w:ascii="Times New Roman" w:hAnsi="Times New Roman" w:cs="Times New Roman"/>
        </w:rPr>
      </w:pPr>
    </w:p>
    <w:p w14:paraId="3EB186D7">
      <w:pPr>
        <w:tabs>
          <w:tab w:val="left" w:pos="728"/>
        </w:tabs>
        <w:bidi w:val="0"/>
        <w:jc w:val="left"/>
        <w:rPr>
          <w:rFonts w:hint="default" w:ascii="Times New Roman" w:hAnsi="Times New Roman" w:cs="Times New Roman"/>
        </w:rPr>
      </w:pPr>
    </w:p>
    <w:p w14:paraId="080843FB">
      <w:pPr>
        <w:tabs>
          <w:tab w:val="left" w:pos="728"/>
        </w:tabs>
        <w:bidi w:val="0"/>
        <w:jc w:val="left"/>
        <w:rPr>
          <w:rFonts w:hint="default" w:ascii="Times New Roman" w:hAnsi="Times New Roman" w:cs="Times New Roman"/>
        </w:rPr>
      </w:pPr>
    </w:p>
    <w:p w14:paraId="388493C5">
      <w:pPr>
        <w:tabs>
          <w:tab w:val="left" w:pos="728"/>
        </w:tabs>
        <w:bidi w:val="0"/>
        <w:jc w:val="left"/>
        <w:rPr>
          <w:rFonts w:hint="default" w:ascii="Times New Roman" w:hAnsi="Times New Roman" w:cs="Times New Roman"/>
        </w:rPr>
      </w:pPr>
      <w:r>
        <w:rPr>
          <w:rFonts w:hint="default" w:ascii="Times New Roman" w:hAnsi="Times New Roman" w:cs="Times New Roman"/>
        </w:rPr>
        <w:drawing>
          <wp:inline distT="0" distB="0" distL="114300" distR="114300">
            <wp:extent cx="8254365" cy="3862705"/>
            <wp:effectExtent l="0" t="0" r="13335" b="444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a:stretch>
                      <a:fillRect/>
                    </a:stretch>
                  </pic:blipFill>
                  <pic:spPr>
                    <a:xfrm>
                      <a:off x="0" y="0"/>
                      <a:ext cx="8254365" cy="3862705"/>
                    </a:xfrm>
                    <a:prstGeom prst="rect">
                      <a:avLst/>
                    </a:prstGeom>
                    <a:noFill/>
                    <a:ln>
                      <a:noFill/>
                    </a:ln>
                  </pic:spPr>
                </pic:pic>
              </a:graphicData>
            </a:graphic>
          </wp:inline>
        </w:drawing>
      </w:r>
    </w:p>
    <w:p w14:paraId="539B8252">
      <w:pPr>
        <w:bidi w:val="0"/>
        <w:rPr>
          <w:rFonts w:hint="default" w:ascii="Times New Roman" w:hAnsi="Times New Roman" w:cs="Times New Roman" w:eastAsiaTheme="minorEastAsia"/>
          <w:kern w:val="2"/>
          <w:sz w:val="21"/>
          <w:szCs w:val="24"/>
          <w:lang w:val="en-US" w:eastAsia="zh-CN" w:bidi="ar-SA"/>
        </w:rPr>
      </w:pPr>
    </w:p>
    <w:p w14:paraId="6BF0BCF4">
      <w:pPr>
        <w:bidi w:val="0"/>
        <w:rPr>
          <w:rFonts w:hint="default" w:ascii="Times New Roman" w:hAnsi="Times New Roman" w:cs="Times New Roman"/>
          <w:lang w:val="en-US" w:eastAsia="zh-CN"/>
        </w:rPr>
      </w:pPr>
    </w:p>
    <w:p w14:paraId="1307886A">
      <w:pPr>
        <w:bidi w:val="0"/>
        <w:ind w:firstLine="428" w:firstLineChars="0"/>
        <w:jc w:val="left"/>
        <w:rPr>
          <w:rFonts w:hint="default" w:ascii="Times New Roman" w:hAnsi="Times New Roman" w:cs="Times New Roman"/>
          <w:lang w:val="en-US" w:eastAsia="zh-CN"/>
        </w:rPr>
      </w:pPr>
    </w:p>
    <w:p w14:paraId="61ECC5B4">
      <w:pPr>
        <w:bidi w:val="0"/>
        <w:ind w:firstLine="428" w:firstLineChars="0"/>
        <w:jc w:val="left"/>
        <w:rPr>
          <w:rFonts w:hint="default" w:ascii="Times New Roman" w:hAnsi="Times New Roman" w:cs="Times New Roman"/>
          <w:lang w:val="en-US" w:eastAsia="zh-CN"/>
        </w:rPr>
      </w:pPr>
    </w:p>
    <w:p w14:paraId="23FA9781">
      <w:pPr>
        <w:bidi w:val="0"/>
        <w:ind w:firstLine="428" w:firstLineChars="0"/>
        <w:jc w:val="left"/>
        <w:rPr>
          <w:rFonts w:hint="default" w:ascii="Times New Roman" w:hAnsi="Times New Roman" w:cs="Times New Roman"/>
          <w:lang w:val="en-US" w:eastAsia="zh-CN"/>
        </w:rPr>
      </w:pPr>
    </w:p>
    <w:p w14:paraId="2E834D5B">
      <w:pPr>
        <w:bidi w:val="0"/>
        <w:ind w:firstLine="428" w:firstLineChars="0"/>
        <w:jc w:val="left"/>
        <w:rPr>
          <w:rFonts w:hint="default" w:ascii="Times New Roman" w:hAnsi="Times New Roman" w:cs="Times New Roman"/>
        </w:rPr>
      </w:pPr>
    </w:p>
    <w:p w14:paraId="5912BF6D">
      <w:pPr>
        <w:bidi w:val="0"/>
        <w:ind w:firstLine="428" w:firstLineChars="0"/>
        <w:jc w:val="left"/>
        <w:rPr>
          <w:rFonts w:hint="default" w:ascii="Times New Roman" w:hAnsi="Times New Roman" w:cs="Times New Roman"/>
        </w:rPr>
      </w:pPr>
    </w:p>
    <w:p w14:paraId="66083998">
      <w:pPr>
        <w:bidi w:val="0"/>
        <w:ind w:firstLine="428" w:firstLineChars="0"/>
        <w:jc w:val="left"/>
        <w:rPr>
          <w:rFonts w:hint="default" w:ascii="Times New Roman" w:hAnsi="Times New Roman" w:cs="Times New Roman"/>
        </w:rPr>
      </w:pPr>
    </w:p>
    <w:p w14:paraId="510DDA6C">
      <w:pPr>
        <w:bidi w:val="0"/>
        <w:jc w:val="left"/>
        <w:rPr>
          <w:rFonts w:hint="default" w:ascii="Times New Roman" w:hAnsi="Times New Roman" w:cs="Times New Roman"/>
        </w:rPr>
      </w:pPr>
      <w:r>
        <w:rPr>
          <w:rFonts w:hint="default" w:ascii="Times New Roman" w:hAnsi="Times New Roman" w:cs="Times New Roman"/>
        </w:rPr>
        <w:drawing>
          <wp:inline distT="0" distB="0" distL="114300" distR="114300">
            <wp:extent cx="8094345" cy="3723005"/>
            <wp:effectExtent l="0" t="0" r="1905" b="1079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8"/>
                    <a:stretch>
                      <a:fillRect/>
                    </a:stretch>
                  </pic:blipFill>
                  <pic:spPr>
                    <a:xfrm>
                      <a:off x="0" y="0"/>
                      <a:ext cx="8094345" cy="3723005"/>
                    </a:xfrm>
                    <a:prstGeom prst="rect">
                      <a:avLst/>
                    </a:prstGeom>
                    <a:noFill/>
                    <a:ln>
                      <a:noFill/>
                    </a:ln>
                  </pic:spPr>
                </pic:pic>
              </a:graphicData>
            </a:graphic>
          </wp:inline>
        </w:drawing>
      </w:r>
    </w:p>
    <w:p w14:paraId="63F6BA09">
      <w:pPr>
        <w:bidi w:val="0"/>
        <w:rPr>
          <w:rFonts w:hint="default" w:ascii="Times New Roman" w:hAnsi="Times New Roman" w:cs="Times New Roman" w:eastAsiaTheme="minorEastAsia"/>
          <w:kern w:val="2"/>
          <w:sz w:val="21"/>
          <w:szCs w:val="24"/>
          <w:lang w:val="en-US" w:eastAsia="zh-CN" w:bidi="ar-SA"/>
        </w:rPr>
      </w:pPr>
    </w:p>
    <w:p w14:paraId="6D87E61B">
      <w:pPr>
        <w:tabs>
          <w:tab w:val="left" w:pos="803"/>
        </w:tabs>
        <w:bidi w:val="0"/>
        <w:jc w:val="left"/>
        <w:rPr>
          <w:rFonts w:hint="default" w:ascii="Times New Roman" w:hAnsi="Times New Roman" w:cs="Times New Roman"/>
          <w:lang w:val="en-US" w:eastAsia="zh-CN"/>
        </w:rPr>
        <w:sectPr>
          <w:pgSz w:w="16838" w:h="11906" w:orient="landscape"/>
          <w:pgMar w:top="1587" w:right="2098" w:bottom="1474" w:left="1984" w:header="851" w:footer="992" w:gutter="0"/>
          <w:pgNumType w:fmt="numberInDash"/>
          <w:cols w:space="425" w:num="1"/>
          <w:docGrid w:type="lines" w:linePitch="312" w:charSpace="0"/>
        </w:sectPr>
      </w:pPr>
      <w:r>
        <w:rPr>
          <w:rFonts w:hint="default" w:ascii="Times New Roman" w:hAnsi="Times New Roman" w:cs="Times New Roman"/>
          <w:lang w:val="en-US" w:eastAsia="zh-CN"/>
        </w:rPr>
        <w:tab/>
      </w:r>
    </w:p>
    <w:p w14:paraId="67F2B156">
      <w:pPr>
        <w:keepNext w:val="0"/>
        <w:keepLines w:val="0"/>
        <w:pageBreakBefore w:val="0"/>
        <w:widowControl w:val="0"/>
        <w:numPr>
          <w:ilvl w:val="0"/>
          <w:numId w:val="4"/>
        </w:numPr>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项目成本</w:t>
      </w:r>
    </w:p>
    <w:p w14:paraId="377C9621">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（1）医疗耗材费 </w:t>
      </w:r>
    </w:p>
    <w:p w14:paraId="4951C4E3">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按运营收入13%计算。 </w:t>
      </w:r>
    </w:p>
    <w:p w14:paraId="196AD149">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（2）医疗药品费 </w:t>
      </w:r>
    </w:p>
    <w:p w14:paraId="6D65588D">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按运营收入的 21%测算。 </w:t>
      </w:r>
    </w:p>
    <w:p w14:paraId="111C6D51">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（3）医院能耗费 </w:t>
      </w:r>
    </w:p>
    <w:p w14:paraId="57454105">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按运营收入的 9%计算。 </w:t>
      </w:r>
    </w:p>
    <w:p w14:paraId="6BCA51C2">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（4）工资及福利费 </w:t>
      </w:r>
    </w:p>
    <w:p w14:paraId="28F38D00">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职工人数依据《综合医院建设标准》（建标110-2021），按与开放床位数1.3:1，即575人，结合项目在经营期间为获得职工所提供劳务而给予的各种形式报酬以及相关支出，结合德阳市经济水平及当地职工工资情况，按人均工资每年10万元计算，此后每三年增长5%；福利费为工资总额的13%。 </w:t>
      </w:r>
    </w:p>
    <w:p w14:paraId="54558B14">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（5）修理费 </w:t>
      </w:r>
    </w:p>
    <w:p w14:paraId="5BD60A11">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根据医院实际情况，按运营收入的1%测算。 </w:t>
      </w:r>
    </w:p>
    <w:p w14:paraId="24BBEA79">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（6）管理费 </w:t>
      </w:r>
    </w:p>
    <w:p w14:paraId="446B2A0A">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按运营收入的 2%测算。 </w:t>
      </w:r>
    </w:p>
    <w:p w14:paraId="49D733F7">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（7）财务费用 </w:t>
      </w:r>
    </w:p>
    <w:p w14:paraId="34B03B49">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根据项目的资金筹措计划，项目拟发行专项债券75,000.00 万元，期限均为20年，专项债融资成本按4%估算。</w:t>
      </w:r>
    </w:p>
    <w:p w14:paraId="677D25E3">
      <w:pPr>
        <w:keepNext w:val="0"/>
        <w:keepLines w:val="0"/>
        <w:pageBreakBefore w:val="0"/>
        <w:widowControl w:val="0"/>
        <w:suppressLineNumbers w:val="0"/>
        <w:kinsoku/>
        <w:wordWrap/>
        <w:overflowPunct/>
        <w:topLinePunct w:val="0"/>
        <w:autoSpaceDE/>
        <w:autoSpaceDN/>
        <w:bidi w:val="0"/>
        <w:adjustRightInd/>
        <w:snapToGrid/>
        <w:spacing w:line="590" w:lineRule="exact"/>
        <w:ind w:firstLine="643" w:firstLineChars="200"/>
        <w:jc w:val="left"/>
        <w:textAlignment w:val="auto"/>
        <w:rPr>
          <w:rFonts w:hint="default" w:ascii="Times New Roman" w:hAnsi="Times New Roman" w:eastAsia="楷体_GB2312" w:cs="Times New Roman"/>
          <w:b/>
          <w:sz w:val="32"/>
          <w:szCs w:val="32"/>
        </w:rPr>
        <w:sectPr>
          <w:pgSz w:w="11906" w:h="16838"/>
          <w:pgMar w:top="2098" w:right="1474" w:bottom="1984" w:left="1587" w:header="851" w:footer="992" w:gutter="0"/>
          <w:pgNumType w:fmt="numberInDash"/>
          <w:cols w:space="425" w:num="1"/>
          <w:docGrid w:type="lines" w:linePitch="312" w:charSpace="0"/>
        </w:sectPr>
      </w:pPr>
      <w:r>
        <w:rPr>
          <w:rFonts w:hint="default" w:ascii="Times New Roman" w:hAnsi="Times New Roman" w:eastAsia="楷体_GB2312" w:cs="Times New Roman"/>
          <w:b/>
          <w:sz w:val="32"/>
          <w:szCs w:val="32"/>
        </w:rPr>
        <w:t>（二）资金测算平衡情况</w:t>
      </w:r>
    </w:p>
    <w:p w14:paraId="42E0E7F6">
      <w:pPr>
        <w:keepNext w:val="0"/>
        <w:keepLines w:val="0"/>
        <w:pageBreakBefore w:val="0"/>
        <w:widowControl w:val="0"/>
        <w:suppressLineNumbers w:val="0"/>
        <w:kinsoku/>
        <w:wordWrap/>
        <w:overflowPunct/>
        <w:topLinePunct w:val="0"/>
        <w:autoSpaceDE/>
        <w:autoSpaceDN/>
        <w:bidi w:val="0"/>
        <w:adjustRightInd/>
        <w:snapToGrid/>
        <w:spacing w:line="590" w:lineRule="exact"/>
        <w:jc w:val="left"/>
        <w:textAlignment w:val="auto"/>
        <w:rPr>
          <w:rFonts w:hint="default" w:ascii="Times New Roman" w:hAnsi="Times New Roman" w:eastAsia="楷体_GB2312" w:cs="Times New Roman"/>
          <w:b/>
          <w:sz w:val="32"/>
          <w:szCs w:val="32"/>
        </w:rPr>
      </w:pPr>
    </w:p>
    <w:p w14:paraId="482AB1A4">
      <w:pPr>
        <w:keepNext w:val="0"/>
        <w:keepLines w:val="0"/>
        <w:pageBreakBefore w:val="0"/>
        <w:widowControl w:val="0"/>
        <w:suppressLineNumbers w:val="0"/>
        <w:kinsoku/>
        <w:wordWrap/>
        <w:overflowPunct/>
        <w:topLinePunct w:val="0"/>
        <w:autoSpaceDE/>
        <w:autoSpaceDN/>
        <w:bidi w:val="0"/>
        <w:adjustRightInd/>
        <w:snapToGrid/>
        <w:spacing w:line="590" w:lineRule="exact"/>
        <w:ind w:firstLine="420" w:firstLineChars="200"/>
        <w:jc w:val="left"/>
        <w:textAlignment w:val="auto"/>
        <w:rPr>
          <w:rFonts w:hint="default" w:ascii="Times New Roman" w:hAnsi="Times New Roman" w:eastAsia="楷体_GB2312" w:cs="Times New Roman"/>
          <w:b/>
          <w:sz w:val="32"/>
          <w:szCs w:val="32"/>
        </w:rPr>
      </w:pPr>
      <w:r>
        <w:rPr>
          <w:rFonts w:hint="default" w:ascii="Times New Roman" w:hAnsi="Times New Roman" w:cs="Times New Roman"/>
        </w:rPr>
        <w:drawing>
          <wp:anchor distT="0" distB="0" distL="114300" distR="114300" simplePos="0" relativeHeight="251661312" behindDoc="0" locked="0" layoutInCell="1" allowOverlap="1">
            <wp:simplePos x="0" y="0"/>
            <wp:positionH relativeFrom="column">
              <wp:posOffset>95250</wp:posOffset>
            </wp:positionH>
            <wp:positionV relativeFrom="paragraph">
              <wp:posOffset>26670</wp:posOffset>
            </wp:positionV>
            <wp:extent cx="8437245" cy="3796030"/>
            <wp:effectExtent l="0" t="0" r="1905" b="1397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8437245" cy="3796030"/>
                    </a:xfrm>
                    <a:prstGeom prst="rect">
                      <a:avLst/>
                    </a:prstGeom>
                    <a:noFill/>
                    <a:ln>
                      <a:noFill/>
                    </a:ln>
                  </pic:spPr>
                </pic:pic>
              </a:graphicData>
            </a:graphic>
          </wp:anchor>
        </w:drawing>
      </w:r>
    </w:p>
    <w:p w14:paraId="2518CE7F">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color w:val="000000"/>
          <w:kern w:val="0"/>
          <w:sz w:val="32"/>
          <w:szCs w:val="32"/>
          <w:lang w:val="en-US" w:eastAsia="zh-CN" w:bidi="ar"/>
        </w:rPr>
      </w:pPr>
    </w:p>
    <w:p w14:paraId="798D9AF7">
      <w:pPr>
        <w:keepNext w:val="0"/>
        <w:keepLines w:val="0"/>
        <w:pageBreakBefore w:val="0"/>
        <w:widowControl w:val="0"/>
        <w:tabs>
          <w:tab w:val="left" w:pos="803"/>
        </w:tabs>
        <w:kinsoku/>
        <w:wordWrap/>
        <w:overflowPunct/>
        <w:topLinePunct w:val="0"/>
        <w:autoSpaceDE/>
        <w:autoSpaceDN/>
        <w:bidi w:val="0"/>
        <w:adjustRightInd/>
        <w:snapToGrid/>
        <w:spacing w:line="590" w:lineRule="exact"/>
        <w:jc w:val="left"/>
        <w:textAlignment w:val="auto"/>
        <w:rPr>
          <w:rFonts w:hint="default" w:ascii="Times New Roman" w:hAnsi="Times New Roman" w:eastAsia="仿宋_GB2312" w:cs="Times New Roman"/>
          <w:sz w:val="32"/>
          <w:szCs w:val="32"/>
          <w:lang w:val="en-US" w:eastAsia="zh-CN"/>
        </w:rPr>
      </w:pPr>
    </w:p>
    <w:p w14:paraId="2B865A82">
      <w:pPr>
        <w:keepNext w:val="0"/>
        <w:keepLines w:val="0"/>
        <w:pageBreakBefore w:val="0"/>
        <w:widowControl w:val="0"/>
        <w:tabs>
          <w:tab w:val="left" w:pos="803"/>
        </w:tabs>
        <w:kinsoku/>
        <w:wordWrap/>
        <w:overflowPunct/>
        <w:topLinePunct w:val="0"/>
        <w:autoSpaceDE/>
        <w:autoSpaceDN/>
        <w:bidi w:val="0"/>
        <w:adjustRightInd/>
        <w:snapToGrid/>
        <w:spacing w:line="590" w:lineRule="exact"/>
        <w:jc w:val="left"/>
        <w:textAlignment w:val="auto"/>
        <w:rPr>
          <w:rFonts w:hint="default" w:ascii="Times New Roman" w:hAnsi="Times New Roman" w:eastAsia="仿宋_GB2312" w:cs="Times New Roman"/>
          <w:sz w:val="32"/>
          <w:szCs w:val="32"/>
          <w:lang w:val="en-US" w:eastAsia="zh-CN"/>
        </w:rPr>
      </w:pPr>
    </w:p>
    <w:p w14:paraId="7BAE796E">
      <w:pPr>
        <w:keepNext w:val="0"/>
        <w:keepLines w:val="0"/>
        <w:pageBreakBefore w:val="0"/>
        <w:widowControl w:val="0"/>
        <w:tabs>
          <w:tab w:val="left" w:pos="803"/>
        </w:tabs>
        <w:kinsoku/>
        <w:wordWrap/>
        <w:overflowPunct/>
        <w:topLinePunct w:val="0"/>
        <w:autoSpaceDE/>
        <w:autoSpaceDN/>
        <w:bidi w:val="0"/>
        <w:adjustRightInd/>
        <w:snapToGrid/>
        <w:spacing w:line="590" w:lineRule="exact"/>
        <w:jc w:val="left"/>
        <w:textAlignment w:val="auto"/>
        <w:rPr>
          <w:rFonts w:hint="default" w:ascii="Times New Roman" w:hAnsi="Times New Roman" w:eastAsia="仿宋_GB2312" w:cs="Times New Roman"/>
          <w:sz w:val="32"/>
          <w:szCs w:val="32"/>
          <w:lang w:val="en-US" w:eastAsia="zh-CN"/>
        </w:rPr>
      </w:pPr>
    </w:p>
    <w:p w14:paraId="382ACC76">
      <w:pPr>
        <w:bidi w:val="0"/>
        <w:rPr>
          <w:rFonts w:hint="default" w:ascii="Times New Roman" w:hAnsi="Times New Roman" w:cs="Times New Roman" w:eastAsiaTheme="minorEastAsia"/>
          <w:kern w:val="2"/>
          <w:sz w:val="21"/>
          <w:szCs w:val="24"/>
          <w:lang w:val="en-US" w:eastAsia="zh-CN" w:bidi="ar-SA"/>
        </w:rPr>
      </w:pPr>
    </w:p>
    <w:p w14:paraId="6755CE0C">
      <w:pPr>
        <w:bidi w:val="0"/>
        <w:rPr>
          <w:rFonts w:hint="default" w:ascii="Times New Roman" w:hAnsi="Times New Roman" w:cs="Times New Roman"/>
          <w:lang w:val="en-US" w:eastAsia="zh-CN"/>
        </w:rPr>
      </w:pPr>
    </w:p>
    <w:p w14:paraId="70C28227">
      <w:pPr>
        <w:bidi w:val="0"/>
        <w:rPr>
          <w:rFonts w:hint="default" w:ascii="Times New Roman" w:hAnsi="Times New Roman" w:cs="Times New Roman"/>
          <w:lang w:val="en-US" w:eastAsia="zh-CN"/>
        </w:rPr>
      </w:pPr>
    </w:p>
    <w:p w14:paraId="68816FA2">
      <w:pPr>
        <w:bidi w:val="0"/>
        <w:rPr>
          <w:rFonts w:hint="default" w:ascii="Times New Roman" w:hAnsi="Times New Roman" w:cs="Times New Roman"/>
          <w:lang w:val="en-US" w:eastAsia="zh-CN"/>
        </w:rPr>
      </w:pPr>
    </w:p>
    <w:p w14:paraId="45C2F42E">
      <w:pPr>
        <w:bidi w:val="0"/>
        <w:rPr>
          <w:rFonts w:hint="default" w:ascii="Times New Roman" w:hAnsi="Times New Roman" w:cs="Times New Roman"/>
          <w:lang w:val="en-US" w:eastAsia="zh-CN"/>
        </w:rPr>
      </w:pPr>
    </w:p>
    <w:p w14:paraId="2ED4D455">
      <w:pPr>
        <w:bidi w:val="0"/>
        <w:rPr>
          <w:rFonts w:hint="default" w:ascii="Times New Roman" w:hAnsi="Times New Roman" w:cs="Times New Roman"/>
          <w:lang w:val="en-US" w:eastAsia="zh-CN"/>
        </w:rPr>
      </w:pPr>
    </w:p>
    <w:p w14:paraId="3CF8B4AA">
      <w:pPr>
        <w:bidi w:val="0"/>
        <w:rPr>
          <w:rFonts w:hint="default" w:ascii="Times New Roman" w:hAnsi="Times New Roman" w:cs="Times New Roman"/>
          <w:lang w:val="en-US" w:eastAsia="zh-CN"/>
        </w:rPr>
      </w:pPr>
    </w:p>
    <w:p w14:paraId="0932A414">
      <w:pPr>
        <w:bidi w:val="0"/>
        <w:rPr>
          <w:rFonts w:hint="default" w:ascii="Times New Roman" w:hAnsi="Times New Roman" w:cs="Times New Roman"/>
          <w:lang w:val="en-US" w:eastAsia="zh-CN"/>
        </w:rPr>
      </w:pPr>
    </w:p>
    <w:p w14:paraId="4A42625D">
      <w:pPr>
        <w:bidi w:val="0"/>
        <w:rPr>
          <w:rFonts w:hint="default" w:ascii="Times New Roman" w:hAnsi="Times New Roman" w:cs="Times New Roman"/>
          <w:lang w:val="en-US" w:eastAsia="zh-CN"/>
        </w:rPr>
      </w:pPr>
    </w:p>
    <w:p w14:paraId="45C337AB">
      <w:pPr>
        <w:bidi w:val="0"/>
        <w:rPr>
          <w:rFonts w:hint="default" w:ascii="Times New Roman" w:hAnsi="Times New Roman" w:cs="Times New Roman"/>
          <w:lang w:val="en-US" w:eastAsia="zh-CN"/>
        </w:rPr>
      </w:pPr>
    </w:p>
    <w:p w14:paraId="454001F1">
      <w:pPr>
        <w:bidi w:val="0"/>
        <w:rPr>
          <w:rFonts w:hint="default" w:ascii="Times New Roman" w:hAnsi="Times New Roman" w:cs="Times New Roman"/>
          <w:lang w:val="en-US" w:eastAsia="zh-CN"/>
        </w:rPr>
      </w:pPr>
    </w:p>
    <w:p w14:paraId="348452DE">
      <w:pPr>
        <w:bidi w:val="0"/>
        <w:rPr>
          <w:rFonts w:hint="default" w:ascii="Times New Roman" w:hAnsi="Times New Roman" w:cs="Times New Roman"/>
          <w:lang w:val="en-US" w:eastAsia="zh-CN"/>
        </w:rPr>
      </w:pPr>
    </w:p>
    <w:p w14:paraId="5E44957F">
      <w:pPr>
        <w:bidi w:val="0"/>
        <w:ind w:firstLine="218" w:firstLineChars="0"/>
        <w:jc w:val="left"/>
        <w:rPr>
          <w:rFonts w:hint="default" w:ascii="Times New Roman" w:hAnsi="Times New Roman" w:cs="Times New Roman"/>
          <w:lang w:val="en-US" w:eastAsia="zh-CN"/>
        </w:rPr>
      </w:pPr>
    </w:p>
    <w:p w14:paraId="649781AD">
      <w:pPr>
        <w:bidi w:val="0"/>
        <w:ind w:firstLine="218" w:firstLineChars="0"/>
        <w:jc w:val="left"/>
        <w:rPr>
          <w:rFonts w:hint="default" w:ascii="Times New Roman" w:hAnsi="Times New Roman" w:cs="Times New Roman"/>
          <w:lang w:val="en-US" w:eastAsia="zh-CN"/>
        </w:rPr>
      </w:pPr>
    </w:p>
    <w:p w14:paraId="3021C3D4">
      <w:pPr>
        <w:bidi w:val="0"/>
        <w:ind w:firstLine="218" w:firstLineChars="0"/>
        <w:jc w:val="left"/>
        <w:rPr>
          <w:rFonts w:hint="default" w:ascii="Times New Roman" w:hAnsi="Times New Roman" w:cs="Times New Roman"/>
          <w:lang w:val="en-US" w:eastAsia="zh-CN"/>
        </w:rPr>
      </w:pPr>
    </w:p>
    <w:p w14:paraId="061E0ECE">
      <w:pPr>
        <w:bidi w:val="0"/>
        <w:ind w:firstLine="218" w:firstLineChars="0"/>
        <w:jc w:val="left"/>
        <w:rPr>
          <w:rFonts w:hint="default" w:ascii="Times New Roman" w:hAnsi="Times New Roman" w:cs="Times New Roman"/>
          <w:lang w:val="en-US" w:eastAsia="zh-CN"/>
        </w:rPr>
      </w:pPr>
    </w:p>
    <w:p w14:paraId="62EF66E3">
      <w:pPr>
        <w:bidi w:val="0"/>
        <w:ind w:firstLine="218" w:firstLineChars="0"/>
        <w:jc w:val="left"/>
        <w:rPr>
          <w:rFonts w:hint="default" w:ascii="Times New Roman" w:hAnsi="Times New Roman" w:cs="Times New Roman"/>
          <w:lang w:val="en-US" w:eastAsia="zh-CN"/>
        </w:rPr>
      </w:pPr>
    </w:p>
    <w:p w14:paraId="354D25F8">
      <w:pPr>
        <w:bidi w:val="0"/>
        <w:ind w:firstLine="218" w:firstLineChars="0"/>
        <w:jc w:val="left"/>
        <w:rPr>
          <w:rFonts w:hint="default" w:ascii="Times New Roman" w:hAnsi="Times New Roman" w:cs="Times New Roman"/>
          <w:lang w:val="en-US" w:eastAsia="zh-CN"/>
        </w:rPr>
      </w:pPr>
    </w:p>
    <w:p w14:paraId="5F976046">
      <w:pPr>
        <w:bidi w:val="0"/>
        <w:ind w:firstLine="218" w:firstLineChars="0"/>
        <w:jc w:val="left"/>
        <w:rPr>
          <w:rFonts w:hint="default" w:ascii="Times New Roman" w:hAnsi="Times New Roman" w:cs="Times New Roman"/>
        </w:rPr>
      </w:pPr>
    </w:p>
    <w:p w14:paraId="3B3FFDE7">
      <w:pPr>
        <w:bidi w:val="0"/>
        <w:ind w:firstLine="218" w:firstLineChars="0"/>
        <w:jc w:val="left"/>
        <w:rPr>
          <w:rFonts w:hint="default" w:ascii="Times New Roman" w:hAnsi="Times New Roman" w:cs="Times New Roman"/>
        </w:rPr>
      </w:pPr>
    </w:p>
    <w:p w14:paraId="1B32C02B">
      <w:pPr>
        <w:bidi w:val="0"/>
        <w:ind w:firstLine="218" w:firstLineChars="0"/>
        <w:jc w:val="left"/>
        <w:rPr>
          <w:rFonts w:hint="default" w:ascii="Times New Roman" w:hAnsi="Times New Roman" w:cs="Times New Roman"/>
        </w:rPr>
      </w:pPr>
      <w:r>
        <w:rPr>
          <w:rFonts w:hint="default" w:ascii="Times New Roman" w:hAnsi="Times New Roman" w:cs="Times New Roman"/>
        </w:rPr>
        <w:drawing>
          <wp:inline distT="0" distB="0" distL="114300" distR="114300">
            <wp:extent cx="8094980" cy="2931795"/>
            <wp:effectExtent l="0" t="0" r="1270" b="190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8094980" cy="2931795"/>
                    </a:xfrm>
                    <a:prstGeom prst="rect">
                      <a:avLst/>
                    </a:prstGeom>
                    <a:noFill/>
                    <a:ln>
                      <a:noFill/>
                    </a:ln>
                  </pic:spPr>
                </pic:pic>
              </a:graphicData>
            </a:graphic>
          </wp:inline>
        </w:drawing>
      </w:r>
    </w:p>
    <w:p w14:paraId="1F53C84B">
      <w:pPr>
        <w:bidi w:val="0"/>
        <w:rPr>
          <w:rFonts w:hint="default" w:ascii="Times New Roman" w:hAnsi="Times New Roman" w:cs="Times New Roman" w:eastAsiaTheme="minorEastAsia"/>
          <w:kern w:val="2"/>
          <w:sz w:val="21"/>
          <w:szCs w:val="24"/>
          <w:lang w:val="en-US" w:eastAsia="zh-CN" w:bidi="ar-SA"/>
        </w:rPr>
      </w:pPr>
    </w:p>
    <w:p w14:paraId="3C8D13A1">
      <w:pPr>
        <w:bidi w:val="0"/>
        <w:rPr>
          <w:rFonts w:hint="default" w:ascii="Times New Roman" w:hAnsi="Times New Roman" w:cs="Times New Roman"/>
          <w:lang w:val="en-US" w:eastAsia="zh-CN"/>
        </w:rPr>
      </w:pPr>
    </w:p>
    <w:p w14:paraId="675CE51C">
      <w:pPr>
        <w:bidi w:val="0"/>
        <w:rPr>
          <w:rFonts w:hint="default" w:ascii="Times New Roman" w:hAnsi="Times New Roman" w:cs="Times New Roman"/>
          <w:lang w:val="en-US" w:eastAsia="zh-CN"/>
        </w:rPr>
      </w:pPr>
    </w:p>
    <w:p w14:paraId="04612993">
      <w:pPr>
        <w:tabs>
          <w:tab w:val="left" w:pos="1928"/>
        </w:tabs>
        <w:bidi w:val="0"/>
        <w:jc w:val="left"/>
        <w:rPr>
          <w:rFonts w:hint="default" w:ascii="Times New Roman" w:hAnsi="Times New Roman" w:cs="Times New Roman"/>
          <w:lang w:val="en-US" w:eastAsia="zh-CN"/>
        </w:rPr>
      </w:pPr>
      <w:r>
        <w:rPr>
          <w:rFonts w:hint="default" w:ascii="Times New Roman" w:hAnsi="Times New Roman" w:cs="Times New Roman"/>
          <w:lang w:val="en-US" w:eastAsia="zh-CN"/>
        </w:rPr>
        <w:tab/>
      </w:r>
    </w:p>
    <w:p w14:paraId="4EA79A4E">
      <w:pPr>
        <w:tabs>
          <w:tab w:val="left" w:pos="1928"/>
        </w:tabs>
        <w:bidi w:val="0"/>
        <w:jc w:val="left"/>
        <w:rPr>
          <w:rFonts w:hint="default" w:ascii="Times New Roman" w:hAnsi="Times New Roman" w:cs="Times New Roman"/>
          <w:lang w:val="en-US" w:eastAsia="zh-CN"/>
        </w:rPr>
      </w:pPr>
    </w:p>
    <w:p w14:paraId="3E30F07A">
      <w:pPr>
        <w:tabs>
          <w:tab w:val="left" w:pos="1928"/>
        </w:tabs>
        <w:bidi w:val="0"/>
        <w:jc w:val="left"/>
        <w:rPr>
          <w:rFonts w:hint="default" w:ascii="Times New Roman" w:hAnsi="Times New Roman" w:cs="Times New Roman"/>
          <w:lang w:val="en-US" w:eastAsia="zh-CN"/>
        </w:rPr>
      </w:pPr>
    </w:p>
    <w:p w14:paraId="1D1EB4EC">
      <w:pPr>
        <w:tabs>
          <w:tab w:val="left" w:pos="1928"/>
        </w:tabs>
        <w:bidi w:val="0"/>
        <w:jc w:val="left"/>
        <w:rPr>
          <w:rFonts w:hint="default" w:ascii="Times New Roman" w:hAnsi="Times New Roman" w:cs="Times New Roman"/>
          <w:lang w:val="en-US" w:eastAsia="zh-CN"/>
        </w:rPr>
      </w:pPr>
    </w:p>
    <w:p w14:paraId="367023E6">
      <w:pPr>
        <w:tabs>
          <w:tab w:val="left" w:pos="1928"/>
        </w:tabs>
        <w:bidi w:val="0"/>
        <w:jc w:val="left"/>
        <w:rPr>
          <w:rFonts w:hint="default" w:ascii="Times New Roman" w:hAnsi="Times New Roman" w:cs="Times New Roman"/>
          <w:lang w:val="en-US" w:eastAsia="zh-CN"/>
        </w:rPr>
      </w:pPr>
    </w:p>
    <w:p w14:paraId="05D53E40">
      <w:pPr>
        <w:tabs>
          <w:tab w:val="left" w:pos="1928"/>
        </w:tabs>
        <w:bidi w:val="0"/>
        <w:jc w:val="left"/>
        <w:rPr>
          <w:rFonts w:hint="default" w:ascii="Times New Roman" w:hAnsi="Times New Roman" w:cs="Times New Roman"/>
          <w:lang w:val="en-US" w:eastAsia="zh-CN"/>
        </w:rPr>
      </w:pPr>
    </w:p>
    <w:p w14:paraId="0E10F705">
      <w:pPr>
        <w:tabs>
          <w:tab w:val="left" w:pos="1928"/>
        </w:tabs>
        <w:bidi w:val="0"/>
        <w:jc w:val="left"/>
        <w:rPr>
          <w:rFonts w:hint="default" w:ascii="Times New Roman" w:hAnsi="Times New Roman" w:cs="Times New Roman"/>
          <w:lang w:val="en-US" w:eastAsia="zh-CN"/>
        </w:rPr>
      </w:pPr>
    </w:p>
    <w:p w14:paraId="23D6D73C">
      <w:pPr>
        <w:tabs>
          <w:tab w:val="left" w:pos="1928"/>
        </w:tabs>
        <w:bidi w:val="0"/>
        <w:jc w:val="left"/>
        <w:rPr>
          <w:rFonts w:hint="default" w:ascii="Times New Roman" w:hAnsi="Times New Roman" w:cs="Times New Roman"/>
          <w:lang w:val="en-US" w:eastAsia="zh-CN"/>
        </w:rPr>
      </w:pPr>
    </w:p>
    <w:p w14:paraId="771408CF">
      <w:pPr>
        <w:tabs>
          <w:tab w:val="left" w:pos="1928"/>
        </w:tabs>
        <w:bidi w:val="0"/>
        <w:jc w:val="left"/>
        <w:rPr>
          <w:rFonts w:hint="default" w:ascii="Times New Roman" w:hAnsi="Times New Roman" w:cs="Times New Roman"/>
          <w:lang w:val="en-US" w:eastAsia="zh-CN"/>
        </w:rPr>
      </w:pPr>
    </w:p>
    <w:p w14:paraId="16AE5708">
      <w:pPr>
        <w:tabs>
          <w:tab w:val="left" w:pos="1928"/>
        </w:tabs>
        <w:bidi w:val="0"/>
        <w:jc w:val="left"/>
        <w:rPr>
          <w:rFonts w:hint="default" w:ascii="Times New Roman" w:hAnsi="Times New Roman" w:cs="Times New Roman"/>
        </w:rPr>
      </w:pPr>
    </w:p>
    <w:p w14:paraId="41BB3FF7">
      <w:pPr>
        <w:tabs>
          <w:tab w:val="left" w:pos="1928"/>
        </w:tabs>
        <w:bidi w:val="0"/>
        <w:jc w:val="left"/>
        <w:rPr>
          <w:rFonts w:hint="default" w:ascii="Times New Roman" w:hAnsi="Times New Roman" w:cs="Times New Roman"/>
        </w:rPr>
      </w:pPr>
    </w:p>
    <w:p w14:paraId="46783C27">
      <w:pPr>
        <w:tabs>
          <w:tab w:val="left" w:pos="1928"/>
        </w:tabs>
        <w:bidi w:val="0"/>
        <w:jc w:val="left"/>
        <w:rPr>
          <w:rFonts w:hint="default" w:ascii="Times New Roman" w:hAnsi="Times New Roman" w:cs="Times New Roman"/>
        </w:rPr>
      </w:pPr>
      <w:r>
        <w:rPr>
          <w:rFonts w:hint="default" w:ascii="Times New Roman" w:hAnsi="Times New Roman" w:cs="Times New Roman"/>
        </w:rPr>
        <w:drawing>
          <wp:inline distT="0" distB="0" distL="114300" distR="114300">
            <wp:extent cx="8098790" cy="2913380"/>
            <wp:effectExtent l="0" t="0" r="16510" b="127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1"/>
                    <a:stretch>
                      <a:fillRect/>
                    </a:stretch>
                  </pic:blipFill>
                  <pic:spPr>
                    <a:xfrm>
                      <a:off x="0" y="0"/>
                      <a:ext cx="8098790" cy="2913380"/>
                    </a:xfrm>
                    <a:prstGeom prst="rect">
                      <a:avLst/>
                    </a:prstGeom>
                    <a:noFill/>
                    <a:ln>
                      <a:noFill/>
                    </a:ln>
                  </pic:spPr>
                </pic:pic>
              </a:graphicData>
            </a:graphic>
          </wp:inline>
        </w:drawing>
      </w:r>
    </w:p>
    <w:p w14:paraId="397BAB95">
      <w:pPr>
        <w:bidi w:val="0"/>
        <w:rPr>
          <w:rFonts w:hint="default" w:ascii="Times New Roman" w:hAnsi="Times New Roman" w:cs="Times New Roman" w:eastAsiaTheme="minorEastAsia"/>
          <w:kern w:val="2"/>
          <w:sz w:val="21"/>
          <w:szCs w:val="24"/>
          <w:lang w:val="en-US" w:eastAsia="zh-CN" w:bidi="ar-SA"/>
        </w:rPr>
      </w:pPr>
    </w:p>
    <w:p w14:paraId="317E33E1">
      <w:pPr>
        <w:bidi w:val="0"/>
        <w:rPr>
          <w:rFonts w:hint="default" w:ascii="Times New Roman" w:hAnsi="Times New Roman" w:cs="Times New Roman"/>
          <w:lang w:val="en-US" w:eastAsia="zh-CN"/>
        </w:rPr>
      </w:pPr>
    </w:p>
    <w:p w14:paraId="31AFB868">
      <w:pPr>
        <w:tabs>
          <w:tab w:val="left" w:pos="2663"/>
        </w:tabs>
        <w:bidi w:val="0"/>
        <w:jc w:val="left"/>
        <w:rPr>
          <w:rFonts w:hint="default" w:ascii="Times New Roman" w:hAnsi="Times New Roman" w:cs="Times New Roman"/>
          <w:lang w:val="en-US" w:eastAsia="zh-CN"/>
        </w:rPr>
        <w:sectPr>
          <w:pgSz w:w="16838" w:h="11906" w:orient="landscape"/>
          <w:pgMar w:top="1587" w:right="2098" w:bottom="1474" w:left="1984" w:header="851" w:footer="992" w:gutter="0"/>
          <w:pgNumType w:fmt="numberInDash"/>
          <w:cols w:space="425" w:num="1"/>
          <w:docGrid w:type="lines" w:linePitch="312" w:charSpace="0"/>
        </w:sectPr>
      </w:pPr>
      <w:r>
        <w:rPr>
          <w:rFonts w:hint="default" w:ascii="Times New Roman" w:hAnsi="Times New Roman" w:cs="Times New Roman"/>
          <w:lang w:val="en-US" w:eastAsia="zh-CN"/>
        </w:rPr>
        <w:tab/>
      </w:r>
    </w:p>
    <w:p w14:paraId="1C082976">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color w:val="000000"/>
          <w:kern w:val="0"/>
          <w:sz w:val="32"/>
          <w:szCs w:val="32"/>
          <w:lang w:val="en-US" w:eastAsia="zh-CN" w:bidi="ar"/>
        </w:rPr>
      </w:pPr>
    </w:p>
    <w:p w14:paraId="64B43A01">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由上表所示2026-2044年总收入为568,194.83万元，在债券存续期内经营利润为165,531.65万元，本次债券本息合计为135,000.00万元，项目经营利润是债券本息的1.23倍，完全能够满足本项目成本支出。</w:t>
      </w:r>
    </w:p>
    <w:p w14:paraId="2EB6FC22">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五、项目绩效目标</w:t>
      </w:r>
    </w:p>
    <w:p w14:paraId="69A55E34">
      <w:pPr>
        <w:keepNext w:val="0"/>
        <w:keepLines w:val="0"/>
        <w:pageBreakBefore w:val="0"/>
        <w:widowControl w:val="0"/>
        <w:suppressLineNumbers w:val="0"/>
        <w:kinsoku/>
        <w:wordWrap/>
        <w:overflowPunct/>
        <w:topLinePunct w:val="0"/>
        <w:autoSpaceDE/>
        <w:autoSpaceDN/>
        <w:bidi w:val="0"/>
        <w:adjustRightInd/>
        <w:snapToGrid/>
        <w:spacing w:line="600" w:lineRule="exact"/>
        <w:ind w:firstLine="643" w:firstLineChars="200"/>
        <w:jc w:val="left"/>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项目总体建设</w:t>
      </w:r>
    </w:p>
    <w:p w14:paraId="3C2F3F25">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目标1：项目规划建设分两期进行，一期建设内容为新建医疗综合楼约15000平方米，改建原有门诊楼，智慧医院信息化建设，购置医疗设备等；二期规划建筑净用地面积约100亩，总建筑面积约8.8万平方米，主要建设内容包括：土建、装修及安装工程、附属配套设施等。</w:t>
      </w:r>
    </w:p>
    <w:p w14:paraId="358A3C2F">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目标2：在2026年6月30日前完成项目竣工验收。 </w:t>
      </w:r>
    </w:p>
    <w:p w14:paraId="542ED70A">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目标3：债券存续期内实现年度收支平衡和总体收支平衡。 </w:t>
      </w:r>
    </w:p>
    <w:p w14:paraId="5BF8AEBE">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color w:val="000000"/>
          <w:kern w:val="0"/>
          <w:sz w:val="32"/>
          <w:szCs w:val="32"/>
          <w:lang w:val="en-US" w:eastAsia="zh-CN" w:bidi="ar"/>
        </w:rPr>
        <w:sectPr>
          <w:pgSz w:w="11906" w:h="16838"/>
          <w:pgMar w:top="2098" w:right="1474" w:bottom="1984" w:left="1587" w:header="851" w:footer="992" w:gutter="0"/>
          <w:pgNumType w:fmt="numberInDash"/>
          <w:cols w:space="425" w:num="1"/>
          <w:docGrid w:type="lines" w:linePitch="312" w:charSpace="0"/>
        </w:sectPr>
      </w:pPr>
      <w:r>
        <w:rPr>
          <w:rFonts w:hint="default" w:ascii="Times New Roman" w:hAnsi="Times New Roman" w:eastAsia="仿宋_GB2312" w:cs="Times New Roman"/>
          <w:color w:val="000000"/>
          <w:kern w:val="0"/>
          <w:sz w:val="32"/>
          <w:szCs w:val="32"/>
          <w:lang w:val="en-US" w:eastAsia="zh-CN" w:bidi="ar"/>
        </w:rPr>
        <w:t>目标4：促进德阳经开区人民医院医疗医技设施的完善，改善就医环境，带动地区医疗卫生事业的发展</w:t>
      </w:r>
      <w:r>
        <w:rPr>
          <w:rFonts w:hint="eastAsia" w:ascii="Times New Roman" w:hAnsi="Times New Roman" w:eastAsia="仿宋_GB2312" w:cs="Times New Roman"/>
          <w:color w:val="000000"/>
          <w:kern w:val="0"/>
          <w:sz w:val="32"/>
          <w:szCs w:val="32"/>
          <w:lang w:val="en-US" w:eastAsia="zh-CN" w:bidi="ar"/>
        </w:rPr>
        <w:t>。</w:t>
      </w:r>
    </w:p>
    <w:p w14:paraId="0BAF5BCB">
      <w:pPr>
        <w:keepNext w:val="0"/>
        <w:keepLines w:val="0"/>
        <w:pageBreakBefore w:val="0"/>
        <w:widowControl w:val="0"/>
        <w:suppressLineNumbers w:val="0"/>
        <w:kinsoku/>
        <w:wordWrap/>
        <w:overflowPunct/>
        <w:topLinePunct w:val="0"/>
        <w:autoSpaceDE/>
        <w:autoSpaceDN/>
        <w:bidi w:val="0"/>
        <w:adjustRightInd/>
        <w:snapToGrid/>
        <w:spacing w:line="590" w:lineRule="exact"/>
        <w:jc w:val="left"/>
        <w:textAlignment w:val="auto"/>
        <w:rPr>
          <w:rFonts w:hint="default" w:ascii="Times New Roman" w:hAnsi="Times New Roman" w:eastAsia="仿宋_GB2312" w:cs="Times New Roman"/>
          <w:color w:val="000000"/>
          <w:kern w:val="0"/>
          <w:sz w:val="32"/>
          <w:szCs w:val="32"/>
          <w:lang w:val="en-US" w:eastAsia="zh-CN" w:bidi="ar"/>
        </w:rPr>
      </w:pPr>
      <w:r>
        <w:drawing>
          <wp:anchor distT="0" distB="0" distL="114300" distR="114300" simplePos="0" relativeHeight="251662336" behindDoc="0" locked="0" layoutInCell="1" allowOverlap="1">
            <wp:simplePos x="0" y="0"/>
            <wp:positionH relativeFrom="column">
              <wp:posOffset>-10160</wp:posOffset>
            </wp:positionH>
            <wp:positionV relativeFrom="paragraph">
              <wp:posOffset>45085</wp:posOffset>
            </wp:positionV>
            <wp:extent cx="5920740" cy="7512050"/>
            <wp:effectExtent l="0" t="0" r="3810" b="1270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2"/>
                    <a:stretch>
                      <a:fillRect/>
                    </a:stretch>
                  </pic:blipFill>
                  <pic:spPr>
                    <a:xfrm>
                      <a:off x="0" y="0"/>
                      <a:ext cx="5920740" cy="7512050"/>
                    </a:xfrm>
                    <a:prstGeom prst="rect">
                      <a:avLst/>
                    </a:prstGeom>
                    <a:noFill/>
                    <a:ln>
                      <a:noFill/>
                    </a:ln>
                  </pic:spPr>
                </pic:pic>
              </a:graphicData>
            </a:graphic>
          </wp:anchor>
        </w:drawing>
      </w:r>
    </w:p>
    <w:p w14:paraId="5B446CA8">
      <w:pPr>
        <w:keepNext w:val="0"/>
        <w:keepLines w:val="0"/>
        <w:pageBreakBefore w:val="0"/>
        <w:widowControl w:val="0"/>
        <w:numPr>
          <w:ilvl w:val="0"/>
          <w:numId w:val="5"/>
        </w:numPr>
        <w:suppressLineNumbers w:val="0"/>
        <w:kinsoku/>
        <w:wordWrap/>
        <w:overflowPunct/>
        <w:topLinePunct w:val="0"/>
        <w:autoSpaceDE/>
        <w:autoSpaceDN/>
        <w:bidi w:val="0"/>
        <w:adjustRightInd/>
        <w:snapToGrid/>
        <w:spacing w:line="590" w:lineRule="exact"/>
        <w:ind w:leftChars="0" w:firstLine="640" w:firstLineChars="200"/>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潜在影响项目的风险评估</w:t>
      </w:r>
    </w:p>
    <w:p w14:paraId="1D4876CB">
      <w:pPr>
        <w:keepNext w:val="0"/>
        <w:keepLines w:val="0"/>
        <w:pageBreakBefore w:val="0"/>
        <w:widowControl w:val="0"/>
        <w:suppressLineNumbers w:val="0"/>
        <w:kinsoku/>
        <w:wordWrap/>
        <w:overflowPunct/>
        <w:topLinePunct w:val="0"/>
        <w:autoSpaceDE/>
        <w:autoSpaceDN/>
        <w:bidi w:val="0"/>
        <w:adjustRightInd/>
        <w:snapToGrid/>
        <w:spacing w:line="590" w:lineRule="exact"/>
        <w:ind w:firstLine="643" w:firstLineChars="200"/>
        <w:jc w:val="left"/>
        <w:textAlignment w:val="auto"/>
        <w:rPr>
          <w:rFonts w:hint="default" w:ascii="Times New Roman" w:hAnsi="Times New Roman" w:cs="Times New Roman"/>
          <w:sz w:val="32"/>
          <w:szCs w:val="32"/>
        </w:rPr>
      </w:pPr>
      <w:r>
        <w:rPr>
          <w:rFonts w:hint="default" w:ascii="Times New Roman" w:hAnsi="Times New Roman" w:eastAsia="楷体" w:cs="Times New Roman"/>
          <w:b/>
          <w:bCs/>
          <w:color w:val="000000"/>
          <w:kern w:val="0"/>
          <w:sz w:val="32"/>
          <w:szCs w:val="32"/>
          <w:lang w:val="en-US" w:eastAsia="zh-CN" w:bidi="ar"/>
        </w:rPr>
        <w:t xml:space="preserve">（一）影响项目施工进度或正常运营的风险及控制措施 </w:t>
      </w:r>
    </w:p>
    <w:p w14:paraId="6D3BBBDA">
      <w:pPr>
        <w:keepNext w:val="0"/>
        <w:keepLines w:val="0"/>
        <w:pageBreakBefore w:val="0"/>
        <w:widowControl w:val="0"/>
        <w:suppressLineNumbers w:val="0"/>
        <w:kinsoku/>
        <w:wordWrap/>
        <w:overflowPunct/>
        <w:topLinePunct w:val="0"/>
        <w:autoSpaceDE/>
        <w:autoSpaceDN/>
        <w:bidi w:val="0"/>
        <w:adjustRightInd/>
        <w:snapToGrid/>
        <w:spacing w:line="590" w:lineRule="exact"/>
        <w:ind w:firstLine="643"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color w:val="000000"/>
          <w:kern w:val="0"/>
          <w:sz w:val="32"/>
          <w:szCs w:val="32"/>
          <w:lang w:val="en-US" w:eastAsia="zh-CN" w:bidi="ar"/>
        </w:rPr>
        <w:t xml:space="preserve">1、施工中风险分析 </w:t>
      </w:r>
    </w:p>
    <w:p w14:paraId="742F527B">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本项目的特点是规模大、投资大、建设周期较长。项目建设工期较紧，如建设项目的前期工作时间延长，则将拖延项目的建设工期及竣工验收时间，进而有可能影响到后期各项建设工作的顺利开展。同时前期工作的开展过于马虎，把关不严，将会在项目后期建设和运营中埋下各种隐患，可能导致地区影响力下降，负面影响上升。 </w:t>
      </w:r>
    </w:p>
    <w:p w14:paraId="47458B39">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对策：在项目建设期，应选择合理的施工方案，加强施工现场管理，并采取恰当的安全防护措施，将负面影响降低到最低程度，同时，建设单位及德阳经开区人民医院应利用已有的建设经验和技术成果，从项目决策、可行性研究、设计、施工等角度出发提升各专业技术负责人的技术专业性。 </w:t>
      </w:r>
    </w:p>
    <w:p w14:paraId="13011D74">
      <w:pPr>
        <w:keepNext w:val="0"/>
        <w:keepLines w:val="0"/>
        <w:pageBreakBefore w:val="0"/>
        <w:widowControl w:val="0"/>
        <w:suppressLineNumbers w:val="0"/>
        <w:kinsoku/>
        <w:wordWrap/>
        <w:overflowPunct/>
        <w:topLinePunct w:val="0"/>
        <w:autoSpaceDE/>
        <w:autoSpaceDN/>
        <w:bidi w:val="0"/>
        <w:adjustRightInd/>
        <w:snapToGrid/>
        <w:spacing w:line="590" w:lineRule="exact"/>
        <w:ind w:firstLine="643"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color w:val="000000"/>
          <w:kern w:val="0"/>
          <w:sz w:val="32"/>
          <w:szCs w:val="32"/>
          <w:lang w:val="en-US" w:eastAsia="zh-CN" w:bidi="ar"/>
        </w:rPr>
        <w:t xml:space="preserve">2、投资风险 </w:t>
      </w:r>
    </w:p>
    <w:p w14:paraId="7C92045C">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投资估算不可避免地会存在偏差，建设方案的可能调整也造成投资估算出现不同程度的偏差；同时，建设期内相关政策、法律、市场等因素的变化也可能对估算投资产生影响，最终可能影响本项目的实际投资。 </w:t>
      </w:r>
    </w:p>
    <w:p w14:paraId="3E4149C9">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对策：根据稳健性原则，在进行投资估算时，适当考虑计入一定比例的不可预见费；测算各项资金当年的到位额亦留有一定余地。在实施过程中，定期对估算投资进行审核验证，如发现对估算投资产生重大影响的变化，及时对估算投资进行调整，并调整融资策略。 </w:t>
      </w:r>
    </w:p>
    <w:p w14:paraId="4EBB2C53">
      <w:pPr>
        <w:keepNext w:val="0"/>
        <w:keepLines w:val="0"/>
        <w:pageBreakBefore w:val="0"/>
        <w:widowControl w:val="0"/>
        <w:suppressLineNumbers w:val="0"/>
        <w:kinsoku/>
        <w:wordWrap/>
        <w:overflowPunct/>
        <w:topLinePunct w:val="0"/>
        <w:autoSpaceDE/>
        <w:autoSpaceDN/>
        <w:bidi w:val="0"/>
        <w:adjustRightInd/>
        <w:snapToGrid/>
        <w:spacing w:line="590" w:lineRule="exact"/>
        <w:ind w:firstLine="643" w:firstLineChars="200"/>
        <w:jc w:val="left"/>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b/>
          <w:bCs/>
          <w:color w:val="000000"/>
          <w:kern w:val="0"/>
          <w:sz w:val="32"/>
          <w:szCs w:val="32"/>
          <w:lang w:val="en-US" w:eastAsia="zh-CN" w:bidi="ar"/>
        </w:rPr>
        <w:t>3</w:t>
      </w:r>
      <w:r>
        <w:rPr>
          <w:rFonts w:hint="default" w:ascii="Times New Roman" w:hAnsi="Times New Roman" w:eastAsia="仿宋_GB2312" w:cs="Times New Roman"/>
          <w:b/>
          <w:bCs/>
          <w:color w:val="000000"/>
          <w:kern w:val="0"/>
          <w:sz w:val="32"/>
          <w:szCs w:val="32"/>
          <w:lang w:val="en-US" w:eastAsia="zh-CN" w:bidi="ar"/>
        </w:rPr>
        <w:t xml:space="preserve">、环境影响风险 </w:t>
      </w:r>
    </w:p>
    <w:p w14:paraId="591A4535">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本项目工程建设和运营期间排气、噪声对周围生活环境、水资源、自然环境等可能产生的负面影响，致使项目不能顺利实施或需要增加大量投资进行治理。本项目主要风环境影响风险因素在于：环境处理设备由于故障等原因，不能正常使用，使得污染物超标。设备失修或未按规程维护、操作和使用造成安全事故。 </w:t>
      </w:r>
    </w:p>
    <w:p w14:paraId="72414A5E">
      <w:pPr>
        <w:keepNext w:val="0"/>
        <w:keepLines w:val="0"/>
        <w:pageBreakBefore w:val="0"/>
        <w:widowControl w:val="0"/>
        <w:suppressLineNumbers w:val="0"/>
        <w:kinsoku/>
        <w:wordWrap/>
        <w:overflowPunct/>
        <w:topLinePunct w:val="0"/>
        <w:autoSpaceDE/>
        <w:autoSpaceDN/>
        <w:bidi w:val="0"/>
        <w:adjustRightInd/>
        <w:snapToGrid/>
        <w:spacing w:line="59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对策：本项目的环境影响风险是有限的，可控的。项目建设前期 </w:t>
      </w:r>
    </w:p>
    <w:p w14:paraId="119872D8">
      <w:pPr>
        <w:keepNext w:val="0"/>
        <w:keepLines w:val="0"/>
        <w:pageBreakBefore w:val="0"/>
        <w:widowControl w:val="0"/>
        <w:suppressLineNumbers w:val="0"/>
        <w:kinsoku/>
        <w:wordWrap/>
        <w:overflowPunct/>
        <w:topLinePunct w:val="0"/>
        <w:autoSpaceDE/>
        <w:autoSpaceDN/>
        <w:bidi w:val="0"/>
        <w:adjustRightInd/>
        <w:snapToGrid/>
        <w:spacing w:line="59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应进行充分的环境影响评价工作，提出消除或减少本项目环境负面环境影响的措施。在项目施工和运行中，应严格遵守环境保护和环境卫生管理的有关法律、法规。项目设计方案和施工中应注意道路景观与周边景观的协调，做好绿化工作。 </w:t>
      </w:r>
    </w:p>
    <w:p w14:paraId="2A91286B">
      <w:pPr>
        <w:keepNext w:val="0"/>
        <w:keepLines w:val="0"/>
        <w:pageBreakBefore w:val="0"/>
        <w:widowControl w:val="0"/>
        <w:suppressLineNumbers w:val="0"/>
        <w:kinsoku/>
        <w:wordWrap/>
        <w:overflowPunct/>
        <w:topLinePunct w:val="0"/>
        <w:autoSpaceDE/>
        <w:autoSpaceDN/>
        <w:bidi w:val="0"/>
        <w:adjustRightInd/>
        <w:snapToGrid/>
        <w:spacing w:line="590" w:lineRule="exact"/>
        <w:ind w:firstLine="643"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color w:val="000000"/>
          <w:kern w:val="0"/>
          <w:sz w:val="32"/>
          <w:szCs w:val="32"/>
          <w:lang w:val="en-US" w:eastAsia="zh-CN" w:bidi="ar"/>
        </w:rPr>
        <w:t xml:space="preserve">4、融资风险 </w:t>
      </w:r>
    </w:p>
    <w:p w14:paraId="04C5AF95">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项目资金主要来源于省级财政拨款及地方财政资金，如出现特殊情况，中断或延误资金供应，将会影响项目建设。 </w:t>
      </w:r>
    </w:p>
    <w:p w14:paraId="4559239D">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本项目资金全部由国家投入，如果资金不能及时到位，会造成整个项目的失败。从风险影响的程度考虑，应属“较大”。本项目为社会公益性事业，在国家救助体系的背景下，政府对建设资金会有极大地扶持力度。从风险发生的可能性考察，应属“低”。 </w:t>
      </w:r>
    </w:p>
    <w:p w14:paraId="3308E2E6">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对策：针对筹资风险，项目业主应与主管单位进行协调，保持良好沟通与互信，保证建设资金按时足额到位，并使建设投资规模控制在计划范围内，同时密切注意财税、金融、法律法规的变化、通货膨胀、汇率变化、自然环境的变化。制定特殊条件下的资金筹措风险防范预案。 </w:t>
      </w:r>
    </w:p>
    <w:p w14:paraId="34BEB1EC">
      <w:pPr>
        <w:keepNext w:val="0"/>
        <w:keepLines w:val="0"/>
        <w:pageBreakBefore w:val="0"/>
        <w:widowControl w:val="0"/>
        <w:suppressLineNumbers w:val="0"/>
        <w:kinsoku/>
        <w:wordWrap/>
        <w:overflowPunct/>
        <w:topLinePunct w:val="0"/>
        <w:autoSpaceDE/>
        <w:autoSpaceDN/>
        <w:bidi w:val="0"/>
        <w:adjustRightInd/>
        <w:snapToGrid/>
        <w:spacing w:line="590" w:lineRule="exact"/>
        <w:ind w:firstLine="643" w:firstLineChars="200"/>
        <w:jc w:val="left"/>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color w:val="000000"/>
          <w:kern w:val="0"/>
          <w:sz w:val="32"/>
          <w:szCs w:val="32"/>
          <w:lang w:val="en-US" w:eastAsia="zh-CN" w:bidi="ar"/>
        </w:rPr>
        <w:t xml:space="preserve">（二）影响融资平衡结果的风险及控制措施 </w:t>
      </w:r>
    </w:p>
    <w:p w14:paraId="230C21E5">
      <w:pPr>
        <w:keepNext w:val="0"/>
        <w:keepLines w:val="0"/>
        <w:pageBreakBefore w:val="0"/>
        <w:widowControl w:val="0"/>
        <w:suppressLineNumbers w:val="0"/>
        <w:kinsoku/>
        <w:wordWrap/>
        <w:overflowPunct/>
        <w:topLinePunct w:val="0"/>
        <w:autoSpaceDE/>
        <w:autoSpaceDN/>
        <w:bidi w:val="0"/>
        <w:adjustRightInd/>
        <w:snapToGrid/>
        <w:spacing w:line="590" w:lineRule="exact"/>
        <w:ind w:firstLine="643"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color w:val="000000"/>
          <w:kern w:val="0"/>
          <w:sz w:val="32"/>
          <w:szCs w:val="32"/>
          <w:lang w:val="en-US" w:eastAsia="zh-CN" w:bidi="ar"/>
        </w:rPr>
        <w:t xml:space="preserve">1.收益实现规模与预期存在差异的风险 </w:t>
      </w:r>
    </w:p>
    <w:p w14:paraId="580344E1">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风险描述：本次德阳经开区人民医院改扩建项目专项债券还本付息所用资金主要来源为门诊收入和住院收入。该收入受宏观经济的影响较大，若经济政策发生不利变化，可能会影响项目后续收益水平，致使相应年度收入规模不及预期。 </w:t>
      </w:r>
    </w:p>
    <w:p w14:paraId="4A239C07">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对策：德阳经开区人民医院改扩建项目具有较高保障倍数，设计方案经专家多轮缜密论证，与城市发展规划高度契合，具有较强可行性与可操作性。根据《地方政府专项债务预算管理办法》（财预〔2016〕205 号）第六条规定，专项债务本金通过对应的政府性基金收入、专项收入、发行专项债券等偿还。若本期政府专项债券到期时项目收入不足以偿还本期债券，发行人将发行新一期政府专项债券置换本期债券。 </w:t>
      </w:r>
    </w:p>
    <w:p w14:paraId="13153720">
      <w:pPr>
        <w:keepNext w:val="0"/>
        <w:keepLines w:val="0"/>
        <w:pageBreakBefore w:val="0"/>
        <w:widowControl w:val="0"/>
        <w:suppressLineNumbers w:val="0"/>
        <w:kinsoku/>
        <w:wordWrap/>
        <w:overflowPunct/>
        <w:topLinePunct w:val="0"/>
        <w:autoSpaceDE/>
        <w:autoSpaceDN/>
        <w:bidi w:val="0"/>
        <w:adjustRightInd/>
        <w:snapToGrid/>
        <w:spacing w:line="590" w:lineRule="exact"/>
        <w:ind w:firstLine="643"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color w:val="000000"/>
          <w:kern w:val="0"/>
          <w:sz w:val="32"/>
          <w:szCs w:val="32"/>
          <w:lang w:val="en-US" w:eastAsia="zh-CN" w:bidi="ar"/>
        </w:rPr>
        <w:t xml:space="preserve">2.收益专项用于偿债的操作风险 </w:t>
      </w:r>
    </w:p>
    <w:p w14:paraId="72C6856F">
      <w:pPr>
        <w:keepNext w:val="0"/>
        <w:keepLines w:val="0"/>
        <w:pageBreakBefore w:val="0"/>
        <w:widowControl w:val="0"/>
        <w:suppressLineNumbers w:val="0"/>
        <w:kinsoku/>
        <w:wordWrap/>
        <w:overflowPunct/>
        <w:topLinePunct w:val="0"/>
        <w:autoSpaceDE/>
        <w:autoSpaceDN/>
        <w:bidi w:val="0"/>
        <w:adjustRightInd/>
        <w:snapToGrid/>
        <w:spacing w:line="57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风险描述：本次德阳经开区人民医院改扩建项目专项债券还本付息所用资金主要来源为门诊收入和住院收入。以上收益具有大额性、分散性和长期性等特点，若不能建立一套科学合理、及时透明的收益管控机制，对后续收益进行全面管理与追踪，可能会造成收益资金被挪用风险，直接影响后续的偿债进程，对项目推进产生较大影响。 </w:t>
      </w:r>
    </w:p>
    <w:p w14:paraId="0E5ECAB6">
      <w:pPr>
        <w:keepNext w:val="0"/>
        <w:keepLines w:val="0"/>
        <w:pageBreakBefore w:val="0"/>
        <w:widowControl w:val="0"/>
        <w:suppressLineNumbers w:val="0"/>
        <w:kinsoku/>
        <w:wordWrap/>
        <w:overflowPunct/>
        <w:topLinePunct w:val="0"/>
        <w:autoSpaceDE/>
        <w:autoSpaceDN/>
        <w:bidi w:val="0"/>
        <w:adjustRightInd/>
        <w:snapToGrid/>
        <w:spacing w:line="57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对策：针对项目收益资金的后续监控问题，可以通过设立项目资金管理专户，由财政部门进行专项统一管理，严格根据《资金管理办法》的相关要求进行后续操作，保障用于偿债的收益资金的安全性。 </w:t>
      </w:r>
    </w:p>
    <w:p w14:paraId="78FCC127">
      <w:pPr>
        <w:keepNext w:val="0"/>
        <w:keepLines w:val="0"/>
        <w:pageBreakBefore w:val="0"/>
        <w:widowControl w:val="0"/>
        <w:suppressLineNumbers w:val="0"/>
        <w:kinsoku/>
        <w:wordWrap/>
        <w:overflowPunct/>
        <w:topLinePunct w:val="0"/>
        <w:autoSpaceDE/>
        <w:autoSpaceDN/>
        <w:bidi w:val="0"/>
        <w:adjustRightInd/>
        <w:snapToGrid/>
        <w:spacing w:line="570" w:lineRule="exact"/>
        <w:ind w:firstLine="643"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color w:val="000000"/>
          <w:kern w:val="0"/>
          <w:sz w:val="32"/>
          <w:szCs w:val="32"/>
          <w:lang w:val="en-US" w:eastAsia="zh-CN" w:bidi="ar"/>
        </w:rPr>
        <w:t xml:space="preserve">3.利率波动风险 </w:t>
      </w:r>
    </w:p>
    <w:p w14:paraId="7E4E4E72">
      <w:pPr>
        <w:keepNext w:val="0"/>
        <w:keepLines w:val="0"/>
        <w:pageBreakBefore w:val="0"/>
        <w:widowControl w:val="0"/>
        <w:suppressLineNumbers w:val="0"/>
        <w:kinsoku/>
        <w:wordWrap/>
        <w:overflowPunct/>
        <w:topLinePunct w:val="0"/>
        <w:autoSpaceDE/>
        <w:autoSpaceDN/>
        <w:bidi w:val="0"/>
        <w:adjustRightInd/>
        <w:snapToGrid/>
        <w:spacing w:line="57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风险描述：受国内外宏观经济形势和国内经济政策变动的影响，资本市场利率水平可能产生不利变动，进而在本项目债权存续期限内影响项目的财务成本，可能使项目的财务成本超过预期水平，对项目的融资平衡产生较大影响。 </w:t>
      </w:r>
    </w:p>
    <w:p w14:paraId="2024F170">
      <w:pPr>
        <w:keepNext w:val="0"/>
        <w:keepLines w:val="0"/>
        <w:pageBreakBefore w:val="0"/>
        <w:widowControl w:val="0"/>
        <w:suppressLineNumbers w:val="0"/>
        <w:kinsoku/>
        <w:wordWrap/>
        <w:overflowPunct/>
        <w:topLinePunct w:val="0"/>
        <w:autoSpaceDE/>
        <w:autoSpaceDN/>
        <w:bidi w:val="0"/>
        <w:adjustRightInd/>
        <w:snapToGrid/>
        <w:spacing w:line="570" w:lineRule="exact"/>
        <w:ind w:firstLine="640" w:firstLineChars="200"/>
        <w:jc w:val="left"/>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对策：针对利率波动对项目财务成本的影响问题，可通过合理调整债券的期限结构、还款方式和时间等方式，优化期限配比、充分利用资金、做好还款计划和还款准备，及时进行动态调整，最大程度降低利率波动带来的损失。</w:t>
      </w:r>
    </w:p>
    <w:p w14:paraId="22F3A370">
      <w:pPr>
        <w:keepNext w:val="0"/>
        <w:keepLines w:val="0"/>
        <w:pageBreakBefore w:val="0"/>
        <w:widowControl w:val="0"/>
        <w:suppressLineNumbers w:val="0"/>
        <w:kinsoku/>
        <w:wordWrap/>
        <w:overflowPunct/>
        <w:topLinePunct w:val="0"/>
        <w:autoSpaceDE/>
        <w:autoSpaceDN/>
        <w:bidi w:val="0"/>
        <w:adjustRightInd/>
        <w:snapToGrid/>
        <w:spacing w:line="570" w:lineRule="exact"/>
        <w:ind w:firstLine="640" w:firstLineChars="200"/>
        <w:jc w:val="left"/>
        <w:textAlignment w:val="auto"/>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color w:val="000000"/>
          <w:kern w:val="0"/>
          <w:sz w:val="32"/>
          <w:szCs w:val="32"/>
          <w:lang w:val="en-US" w:eastAsia="zh-CN" w:bidi="ar"/>
        </w:rPr>
        <w:t xml:space="preserve">七、还款保障情况 </w:t>
      </w:r>
    </w:p>
    <w:p w14:paraId="6B6FC07E">
      <w:pPr>
        <w:keepNext w:val="0"/>
        <w:keepLines w:val="0"/>
        <w:pageBreakBefore w:val="0"/>
        <w:widowControl w:val="0"/>
        <w:suppressLineNumbers w:val="0"/>
        <w:kinsoku/>
        <w:wordWrap/>
        <w:overflowPunct/>
        <w:topLinePunct w:val="0"/>
        <w:autoSpaceDE/>
        <w:autoSpaceDN/>
        <w:bidi w:val="0"/>
        <w:adjustRightInd/>
        <w:snapToGrid/>
        <w:spacing w:line="57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充分考虑项目建设的特点，对项目区配套基础设施建设等进行周密的安排，保证按期完工，充分落实建设所需资金。加快项目投入运营使用，促进现金回流。与各银行保持良好的合作关系，拓展各种筹资渠道，增强项目的抗风险能力。 </w:t>
      </w:r>
    </w:p>
    <w:p w14:paraId="499A570F">
      <w:pPr>
        <w:keepNext w:val="0"/>
        <w:keepLines w:val="0"/>
        <w:pageBreakBefore w:val="0"/>
        <w:widowControl w:val="0"/>
        <w:suppressLineNumbers w:val="0"/>
        <w:kinsoku/>
        <w:wordWrap/>
        <w:overflowPunct/>
        <w:topLinePunct w:val="0"/>
        <w:autoSpaceDE/>
        <w:autoSpaceDN/>
        <w:bidi w:val="0"/>
        <w:adjustRightInd/>
        <w:snapToGrid/>
        <w:spacing w:line="57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根据稳健性原则，在实施过程中，定期（一般按年）对估算投资进行审核验证，如发现对估算投资产生重大影响的变化，及时对估算 </w:t>
      </w:r>
    </w:p>
    <w:p w14:paraId="317314A2">
      <w:pPr>
        <w:keepNext w:val="0"/>
        <w:keepLines w:val="0"/>
        <w:pageBreakBefore w:val="0"/>
        <w:widowControl w:val="0"/>
        <w:suppressLineNumbers w:val="0"/>
        <w:kinsoku/>
        <w:wordWrap/>
        <w:overflowPunct/>
        <w:topLinePunct w:val="0"/>
        <w:autoSpaceDE/>
        <w:autoSpaceDN/>
        <w:bidi w:val="0"/>
        <w:adjustRightInd/>
        <w:snapToGrid/>
        <w:spacing w:line="570" w:lineRule="exact"/>
        <w:ind w:firstLine="640" w:firstLineChars="200"/>
        <w:jc w:val="left"/>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投资进行调整，并调整融资策略。按照《国务院办公厅关于印发地方政府性债务风险应急处置预案的通知》（国办函〔2016〕88号）规定，本级政府对地方政府债券依法承担全部偿还责任。本级财政将按照“财预〔2016〕205 号”文件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省财政采取适当方式扣回。</w:t>
      </w:r>
    </w:p>
    <w:p w14:paraId="388A77E8">
      <w:pPr>
        <w:keepNext w:val="0"/>
        <w:keepLines w:val="0"/>
        <w:pageBreakBefore w:val="0"/>
        <w:widowControl w:val="0"/>
        <w:suppressLineNumbers w:val="0"/>
        <w:kinsoku/>
        <w:wordWrap/>
        <w:overflowPunct/>
        <w:topLinePunct w:val="0"/>
        <w:autoSpaceDE/>
        <w:autoSpaceDN/>
        <w:bidi w:val="0"/>
        <w:adjustRightInd/>
        <w:snapToGrid/>
        <w:spacing w:line="570" w:lineRule="exact"/>
        <w:ind w:firstLine="640" w:firstLineChars="200"/>
        <w:jc w:val="left"/>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八、主管部门和项目单位职责</w:t>
      </w:r>
    </w:p>
    <w:p w14:paraId="0EDCCE40">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本项目的实施机构为德阳经济技术开发区社会事业局其职责如下：</w:t>
      </w:r>
    </w:p>
    <w:p w14:paraId="37691370">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（一）配合做好本地区项目收益专项债券发行准备工作，及时准确提供相关资料，配合做好信息披露、信用评级、资产评估等工作。</w:t>
      </w:r>
    </w:p>
    <w:p w14:paraId="7997DBDA">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（二）配合做好债券对应项目做好日常统计和动态监控；确保项目产生收益优先用于保障偿还债券资金。</w:t>
      </w:r>
    </w:p>
    <w:p w14:paraId="389D6A07">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（三）监督指导建设运营主体规范使用本专项债券资金，对发生的违法违规资金使用进行严肃处理和责任追究。</w:t>
      </w:r>
    </w:p>
    <w:p w14:paraId="3B119B43">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（四）根据专项债有关文件规定，做好与对应的项目专项债券还本付息的衔接，加强对项目实施情况的监控。</w:t>
      </w:r>
    </w:p>
    <w:p w14:paraId="713CA206">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（五）本项目全套信息披露文件应通过中国债券信息网-中央结算公司官方网站详细披露。</w:t>
      </w:r>
    </w:p>
    <w:p w14:paraId="0A46C3A5">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本项目的项目单位（项目业主）为德阳</w:t>
      </w:r>
      <w:r>
        <w:rPr>
          <w:rFonts w:hint="eastAsia" w:ascii="Times New Roman" w:hAnsi="Times New Roman" w:eastAsia="仿宋_GB2312" w:cs="Times New Roman"/>
          <w:sz w:val="32"/>
          <w:szCs w:val="32"/>
          <w:lang w:eastAsia="zh-CN"/>
        </w:rPr>
        <w:t>经济技术开发区重点工程建设中心</w:t>
      </w:r>
      <w:r>
        <w:rPr>
          <w:rFonts w:hint="default" w:ascii="Times New Roman" w:hAnsi="Times New Roman" w:eastAsia="仿宋_GB2312" w:cs="Times New Roman"/>
          <w:sz w:val="32"/>
          <w:szCs w:val="32"/>
          <w:lang w:eastAsia="zh-CN"/>
        </w:rPr>
        <w:t>。其职责如下：</w:t>
      </w:r>
    </w:p>
    <w:p w14:paraId="67BBD690">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项目建设期间，根据项目实施计划开展工程建设等相关工作；保证项目资金的使用与项目实施进度相匹配；定期向行业主管部门、实施机构及项目资金主管部门汇报项目实施进度及项目资金使用情况。</w:t>
      </w:r>
    </w:p>
    <w:p w14:paraId="14EA6411">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项目建成后，项目业主应保障项目的顺利运营，一是尽快办理取得经营开展所需的执照、资质；二是为项目配备适格的人才，保持合理的员工结构，为生产经营创造良好的条件；三是严格执行预算管理制度，严控成本及费用。在项目的管理中形成：质量控制管理制度、采购管理制度、生产管理制度、销售管理制度、货币资金制度等。</w:t>
      </w:r>
    </w:p>
    <w:p w14:paraId="4826833D">
      <w:pPr>
        <w:keepNext w:val="0"/>
        <w:keepLines w:val="0"/>
        <w:pageBreakBefore w:val="0"/>
        <w:widowControl w:val="0"/>
        <w:numPr>
          <w:ilvl w:val="0"/>
          <w:numId w:val="6"/>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黑体" w:cs="Times New Roman"/>
          <w:w w:val="100"/>
          <w:sz w:val="32"/>
          <w:szCs w:val="32"/>
        </w:rPr>
      </w:pPr>
      <w:r>
        <w:rPr>
          <w:rFonts w:hint="default" w:ascii="Times New Roman" w:hAnsi="Times New Roman" w:eastAsia="黑体" w:cs="Times New Roman"/>
          <w:w w:val="100"/>
          <w:sz w:val="32"/>
          <w:szCs w:val="32"/>
        </w:rPr>
        <w:t>补充说明</w:t>
      </w:r>
    </w:p>
    <w:p w14:paraId="67293665">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楷体" w:cs="Times New Roman"/>
          <w:w w:val="100"/>
          <w:sz w:val="32"/>
          <w:szCs w:val="32"/>
        </w:rPr>
      </w:pPr>
      <w:r>
        <w:rPr>
          <w:rFonts w:hint="default" w:ascii="Times New Roman" w:hAnsi="Times New Roman" w:eastAsia="楷体" w:cs="Times New Roman"/>
          <w:w w:val="100"/>
          <w:sz w:val="32"/>
          <w:szCs w:val="32"/>
        </w:rPr>
        <w:t>根据发行计划及额度安排</w:t>
      </w:r>
      <w:r>
        <w:rPr>
          <w:rFonts w:hint="default" w:ascii="Times New Roman" w:hAnsi="Times New Roman" w:eastAsia="楷体" w:cs="Times New Roman"/>
          <w:w w:val="100"/>
          <w:sz w:val="32"/>
          <w:szCs w:val="32"/>
          <w:lang w:eastAsia="zh-CN"/>
        </w:rPr>
        <w:t>，</w:t>
      </w:r>
      <w:r>
        <w:rPr>
          <w:rFonts w:hint="eastAsia" w:ascii="Times New Roman" w:hAnsi="Times New Roman" w:eastAsia="楷体" w:cs="Times New Roman"/>
          <w:w w:val="100"/>
          <w:sz w:val="32"/>
          <w:szCs w:val="32"/>
          <w:lang w:eastAsia="zh-CN"/>
        </w:rPr>
        <w:t>该项目</w:t>
      </w:r>
      <w:r>
        <w:rPr>
          <w:rFonts w:hint="eastAsia" w:ascii="Times New Roman" w:hAnsi="Times New Roman" w:eastAsia="楷体" w:cs="Times New Roman"/>
          <w:w w:val="100"/>
          <w:sz w:val="32"/>
          <w:szCs w:val="32"/>
          <w:lang w:val="en-US" w:eastAsia="zh-CN"/>
        </w:rPr>
        <w:t>2024年及以前年度已累计发行1000万元，</w:t>
      </w:r>
      <w:r>
        <w:rPr>
          <w:rFonts w:hint="default" w:ascii="Times New Roman" w:hAnsi="Times New Roman" w:eastAsia="楷体" w:cs="Times New Roman"/>
          <w:w w:val="100"/>
          <w:sz w:val="32"/>
          <w:szCs w:val="32"/>
        </w:rPr>
        <w:t>本次拟发行</w:t>
      </w:r>
      <w:r>
        <w:rPr>
          <w:rFonts w:hint="eastAsia" w:ascii="Times New Roman" w:hAnsi="Times New Roman" w:eastAsia="楷体" w:cs="Times New Roman"/>
          <w:color w:val="000000"/>
          <w:w w:val="100"/>
          <w:sz w:val="32"/>
          <w:szCs w:val="32"/>
          <w:lang w:val="en-US" w:eastAsia="zh-CN"/>
        </w:rPr>
        <w:t>1900</w:t>
      </w:r>
      <w:r>
        <w:rPr>
          <w:rFonts w:hint="default" w:ascii="Times New Roman" w:hAnsi="Times New Roman" w:eastAsia="楷体" w:cs="Times New Roman"/>
          <w:color w:val="000000"/>
          <w:w w:val="100"/>
          <w:sz w:val="32"/>
          <w:szCs w:val="32"/>
        </w:rPr>
        <w:t>万元，期</w:t>
      </w:r>
      <w:r>
        <w:rPr>
          <w:rFonts w:hint="default" w:ascii="Times New Roman" w:hAnsi="Times New Roman" w:eastAsia="楷体" w:cs="Times New Roman"/>
          <w:w w:val="100"/>
          <w:sz w:val="32"/>
          <w:szCs w:val="32"/>
        </w:rPr>
        <w:t>限</w:t>
      </w:r>
      <w:r>
        <w:rPr>
          <w:rFonts w:hint="default" w:ascii="Times New Roman" w:hAnsi="Times New Roman" w:eastAsia="楷体" w:cs="Times New Roman"/>
          <w:w w:val="100"/>
          <w:sz w:val="32"/>
          <w:szCs w:val="32"/>
          <w:lang w:val="en-US" w:eastAsia="zh-CN"/>
        </w:rPr>
        <w:t>20</w:t>
      </w:r>
      <w:r>
        <w:rPr>
          <w:rFonts w:hint="default" w:ascii="Times New Roman" w:hAnsi="Times New Roman" w:eastAsia="楷体" w:cs="Times New Roman"/>
          <w:w w:val="100"/>
          <w:sz w:val="32"/>
          <w:szCs w:val="32"/>
        </w:rPr>
        <w:t>年。</w:t>
      </w:r>
    </w:p>
    <w:p w14:paraId="23D90A4D">
      <w:pPr>
        <w:keepNext w:val="0"/>
        <w:keepLines w:val="0"/>
        <w:pageBreakBefore w:val="0"/>
        <w:widowControl w:val="0"/>
        <w:suppressLineNumbers w:val="0"/>
        <w:kinsoku/>
        <w:wordWrap/>
        <w:overflowPunct/>
        <w:topLinePunct w:val="0"/>
        <w:autoSpaceDE/>
        <w:autoSpaceDN/>
        <w:bidi w:val="0"/>
        <w:adjustRightInd/>
        <w:snapToGrid/>
        <w:spacing w:line="590" w:lineRule="exact"/>
        <w:ind w:firstLine="640" w:firstLineChars="200"/>
        <w:jc w:val="left"/>
        <w:textAlignment w:val="auto"/>
        <w:rPr>
          <w:rFonts w:hint="default" w:ascii="Times New Roman" w:hAnsi="Times New Roman" w:eastAsia="仿宋_GB2312" w:cs="Times New Roman"/>
          <w:color w:val="000000"/>
          <w:kern w:val="0"/>
          <w:sz w:val="32"/>
          <w:szCs w:val="32"/>
          <w:lang w:val="en-US" w:eastAsia="zh-CN" w:bidi="ar"/>
        </w:rPr>
      </w:pPr>
      <w:bookmarkStart w:id="0" w:name="_GoBack"/>
      <w:bookmarkEnd w:id="0"/>
    </w:p>
    <w:p w14:paraId="65CD0F60">
      <w:pPr>
        <w:keepNext w:val="0"/>
        <w:keepLines w:val="0"/>
        <w:pageBreakBefore w:val="0"/>
        <w:widowControl w:val="0"/>
        <w:tabs>
          <w:tab w:val="left" w:pos="2663"/>
        </w:tabs>
        <w:kinsoku/>
        <w:wordWrap/>
        <w:overflowPunct/>
        <w:topLinePunct w:val="0"/>
        <w:autoSpaceDE/>
        <w:autoSpaceDN/>
        <w:bidi w:val="0"/>
        <w:adjustRightInd/>
        <w:snapToGrid/>
        <w:spacing w:line="590" w:lineRule="exact"/>
        <w:jc w:val="left"/>
        <w:textAlignment w:val="auto"/>
        <w:rPr>
          <w:rFonts w:hint="default" w:ascii="Times New Roman" w:hAnsi="Times New Roman" w:eastAsia="仿宋_GB2312" w:cs="Times New Roman"/>
          <w:sz w:val="32"/>
          <w:szCs w:val="32"/>
          <w:lang w:val="en-US" w:eastAsia="zh-CN"/>
        </w:rPr>
      </w:pPr>
    </w:p>
    <w:sectPr>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3C3122">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7C4438">
                          <w:pPr>
                            <w:pStyle w:val="3"/>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7B7C4438">
                    <w:pPr>
                      <w:pStyle w:val="3"/>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9F71E0"/>
    <w:multiLevelType w:val="singleLevel"/>
    <w:tmpl w:val="A19F71E0"/>
    <w:lvl w:ilvl="0" w:tentative="0">
      <w:start w:val="2"/>
      <w:numFmt w:val="chineseCounting"/>
      <w:suff w:val="nothing"/>
      <w:lvlText w:val="（%1）"/>
      <w:lvlJc w:val="left"/>
      <w:rPr>
        <w:rFonts w:hint="eastAsia"/>
      </w:rPr>
    </w:lvl>
  </w:abstractNum>
  <w:abstractNum w:abstractNumId="1">
    <w:nsid w:val="0000000A"/>
    <w:multiLevelType w:val="singleLevel"/>
    <w:tmpl w:val="0000000A"/>
    <w:lvl w:ilvl="0" w:tentative="0">
      <w:start w:val="9"/>
      <w:numFmt w:val="chineseCounting"/>
      <w:suff w:val="nothing"/>
      <w:lvlText w:val="%1、"/>
      <w:lvlJc w:val="left"/>
    </w:lvl>
  </w:abstractNum>
  <w:abstractNum w:abstractNumId="2">
    <w:nsid w:val="5378C5BB"/>
    <w:multiLevelType w:val="singleLevel"/>
    <w:tmpl w:val="5378C5BB"/>
    <w:lvl w:ilvl="0" w:tentative="0">
      <w:start w:val="2"/>
      <w:numFmt w:val="decimal"/>
      <w:lvlText w:val="%1."/>
      <w:lvlJc w:val="left"/>
      <w:pPr>
        <w:tabs>
          <w:tab w:val="left" w:pos="312"/>
        </w:tabs>
      </w:pPr>
    </w:lvl>
  </w:abstractNum>
  <w:abstractNum w:abstractNumId="3">
    <w:nsid w:val="58654349"/>
    <w:multiLevelType w:val="singleLevel"/>
    <w:tmpl w:val="58654349"/>
    <w:lvl w:ilvl="0" w:tentative="0">
      <w:start w:val="2"/>
      <w:numFmt w:val="decimal"/>
      <w:suff w:val="nothing"/>
      <w:lvlText w:val="（%1）"/>
      <w:lvlJc w:val="left"/>
    </w:lvl>
  </w:abstractNum>
  <w:abstractNum w:abstractNumId="4">
    <w:nsid w:val="5A5A2D3C"/>
    <w:multiLevelType w:val="singleLevel"/>
    <w:tmpl w:val="5A5A2D3C"/>
    <w:lvl w:ilvl="0" w:tentative="0">
      <w:start w:val="3"/>
      <w:numFmt w:val="chineseCounting"/>
      <w:suff w:val="nothing"/>
      <w:lvlText w:val="%1、"/>
      <w:lvlJc w:val="left"/>
      <w:pPr>
        <w:ind w:left="190"/>
      </w:pPr>
      <w:rPr>
        <w:rFonts w:hint="eastAsia"/>
      </w:rPr>
    </w:lvl>
  </w:abstractNum>
  <w:abstractNum w:abstractNumId="5">
    <w:nsid w:val="64D1D941"/>
    <w:multiLevelType w:val="singleLevel"/>
    <w:tmpl w:val="64D1D941"/>
    <w:lvl w:ilvl="0" w:tentative="0">
      <w:start w:val="6"/>
      <w:numFmt w:val="chineseCounting"/>
      <w:suff w:val="nothing"/>
      <w:lvlText w:val="%1、"/>
      <w:lvlJc w:val="left"/>
      <w:rPr>
        <w:rFonts w:hint="eastAsia"/>
      </w:rPr>
    </w:lvl>
  </w:abstractNum>
  <w:num w:numId="1">
    <w:abstractNumId w:val="4"/>
  </w:num>
  <w:num w:numId="2">
    <w:abstractNumId w:val="0"/>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3YzYwZWU5MWI1OGNkY2JjZjJiMWQxYjgxZTM3YjgifQ=="/>
  </w:docVars>
  <w:rsids>
    <w:rsidRoot w:val="69EB159A"/>
    <w:rsid w:val="0CC16797"/>
    <w:rsid w:val="1BF63E31"/>
    <w:rsid w:val="1F646BC6"/>
    <w:rsid w:val="3D7F468B"/>
    <w:rsid w:val="5B9C50C6"/>
    <w:rsid w:val="64276DCF"/>
    <w:rsid w:val="69EB15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semiHidden/>
    <w:unhideWhenUsed/>
    <w:qFormat/>
    <w:uiPriority w:val="99"/>
    <w:pPr>
      <w:spacing w:after="120"/>
      <w:ind w:left="420" w:left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First Indent 2"/>
    <w:basedOn w:val="2"/>
    <w:next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5951</Words>
  <Characters>6310</Characters>
  <Lines>0</Lines>
  <Paragraphs>0</Paragraphs>
  <TotalTime>20</TotalTime>
  <ScaleCrop>false</ScaleCrop>
  <LinksUpToDate>false</LinksUpToDate>
  <CharactersWithSpaces>6407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2023-07-04T08:19:00Z</dcterms:created>
  <dc:creator>霓娜</dc:creator>
  <cp:lastModifiedBy>Jkqczj</cp:lastModifiedBy>
  <cp:lastPrinted>2024-08-15T02:45:00Z</cp:lastPrinted>
  <dcterms:modified xsi:type="dcterms:W3CDTF">2025-01-04T08:51:35Z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7B13A1D59C3942BC88DB31F95AFDD01F_11</vt:lpwstr>
  </property>
  <property fmtid="{D5CDD505-2E9C-101B-9397-08002B2CF9AE}" pid="4" name="KSOTemplateDocerSaveRecord">
    <vt:lpwstr>eyJoZGlkIjoiNGI3YzYwZWU5MWI1OGNkY2JjZjJiMWQxYjgxZTM3YjgiLCJ1c2VySWQiOiIzMTU1NDc4NDkifQ==</vt:lpwstr>
  </property>
</Properties>
</file>